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B610352" w:rsidR="0035422F" w:rsidRPr="000E4677" w:rsidRDefault="00812663" w:rsidP="000441A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Море, чай и мандарины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0441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AC0A02" w:rsidRPr="00BD4FFF" w14:paraId="7247F135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17CD" w14:textId="47B362EE" w:rsidR="00AC0A02" w:rsidRPr="00BD4FFF" w:rsidRDefault="00F5258D" w:rsidP="000441A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Ежедневно до </w:t>
            </w:r>
            <w:r w:rsidR="000441A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</w:t>
            </w:r>
            <w:r w:rsidR="000441A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D43B3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2025</w:t>
            </w:r>
            <w:r w:rsidR="007618A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, с 05.01.2026 по 20.09.2026 и с 28.09.2026 по 20.12.2026</w:t>
            </w:r>
            <w:bookmarkStart w:id="0" w:name="_GoBack"/>
            <w:bookmarkEnd w:id="0"/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E99E" w14:textId="69FD561F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амостоятельное прибытие в Баку.</w:t>
            </w:r>
          </w:p>
          <w:p w14:paraId="5AD942A5" w14:textId="36DDD17B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14:paraId="03AD0670" w14:textId="76BA3CF0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Отъезд в Ленкорань. Размещение.</w:t>
            </w:r>
          </w:p>
          <w:p w14:paraId="33E8D4C1" w14:textId="1FDC9988" w:rsidR="009711DE" w:rsidRPr="000923FF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Ленкорани.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D6D7" w14:textId="25462141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313883AC" w14:textId="75DF3B2C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«Ленкор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ань – море солнца круглый год».</w:t>
            </w:r>
          </w:p>
          <w:p w14:paraId="4E6D4308" w14:textId="443AF7ED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Выезд в Ленкорань – удивительно красивый город-порт на берегу Каспийского моря, практически на границе с Ираном. Один из древнейших городов Азербайджана. Время основания его, однако, неизвестно. Достоверно лишь то, что он входил в состав Кавказской Албании, а в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XVIIIвеке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был центром Талышского ханства. Во время русско-персидской войны Ленкорань была разрушена персами, которые здесь построили крепость. В 1813 русские войска штурмом взяли Ленкорань, после чего город вошёл в состав Российской империи. Сам город интересен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Ленкоранской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крепостью (XVIII в.) и мечетью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Кичик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-Базар (XIX в.). В 100 км севернее Ленкорани лежит один из красивейших городов средневековья –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Ханеге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, в котором сохранились крепостные стены (XII-XIV вв.), мечеть и усыпальница Пир Хусейна, минарет и другие древние сооружения.</w:t>
            </w:r>
          </w:p>
          <w:p w14:paraId="41211E7D" w14:textId="6ADB91FF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Ленкоранской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крепости.</w:t>
            </w:r>
          </w:p>
          <w:p w14:paraId="1E0D9556" w14:textId="5F62C2E4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Ленкоранская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крепость (башня) была построена в 18 веке. Она была одной из основных крепостей города в Талышском ханстве. В те времена, по свидетельству очевидцев, крепость действительно производила поражающее впечатление своими высокими каменными стенами, увенчанными целым рядом зубцов, из-за которых повсюду смотрели грозные жерла орудий. Кроме того, крепость была окружена глубокими рвами, которые при необходимости обороны заполнялись водой. Традиционно, сражения велись из двух башенных укреплений – северного и южного, – находящихся довольно далеко друг от друга. В 1812 году в результате кровопролитного сражения и больших потерь с обеих сторон, крепость была взята русскими войсками. После взятия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Ленкоранской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крепости между сторонами был заключен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Гюлистанский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мирный договор. Раньше в состав крепости входили два базара: Большой и Малый. На территории каждого из базаров в начале 20 века были построены мечети. Эти две мечети превратились в основные культовые сооружения города. Их можно увидеть и сегодня.</w:t>
            </w:r>
          </w:p>
          <w:p w14:paraId="0F36E7E9" w14:textId="0F066FA4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мечети и мавзолея Пир-Хусейна.</w:t>
            </w:r>
          </w:p>
          <w:p w14:paraId="5F4D4962" w14:textId="43B40234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В религиозно-культовый комплекс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Ханеги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входила мечеть и примкнувшая к ней усыпальница Пир-Хусейна с минаретом, построенная в 1256 году. Мечеть сложена из хорошо тесаных каменных плит, перекрыта сферическим куполом. Особую художественную ценность представляет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михраб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, окаймленный изящной резьбой по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гяже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, куфическими надписями и орнаментом, выполненным разноцветными изразцами. Минарет мечети представляет собой стройный восьмигранный ствол, на самом верху которого находится площадка для муэдзина. Посредством маленького темного прохода мечеть сообщается с усыпальницей Пир-Хусейна, освещенной окном в одной из стен. Стены усыпальницы, надгробие в ее центре и свод прохода некогда были покрыты великолепной керамической облицовкой, содержащей изображения восьми лучевых звезд. Главное украшение усыпальницы Пир-Хусейна особой ценности - изразцовый фриз 11-метровой длины. Покрытые позолотой изразцы фриза расписаны темно-синими и зеленовато-бирюзовыми </w:t>
            </w: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тонами. Эти изразцы считаются лучшими на всем Ближнем Востоке. Издавна это место считалось святыней, хранившей мощи некоего святого старца (Пир-Хусейн). Авторитет этого святого места распространился далеко за пределы Ширвана.</w:t>
            </w:r>
          </w:p>
          <w:p w14:paraId="64F38C1E" w14:textId="3396392C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дома Мир Ахмад хана.</w:t>
            </w:r>
          </w:p>
          <w:p w14:paraId="0A237C70" w14:textId="456AF718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Прямо в центре города находится Дом Мир Ахмад хана – один из красивейших архитектурных памятников Ленкорани. Дворец был построен в 1913 году. При постройке дома с мастерством были использованы элементы национального зодчества, причем, несмотря на то, что построен он был французскими архитекторами. Этот трехэтажный дворец считается первым многоэтажным зданием, появившимся в городе. Северный и западный фасады дома были построены из кирпича и белого камня, а восточный и южный только из красного кирпича. Верх входа украшен фигурами мифических животных.</w:t>
            </w:r>
          </w:p>
          <w:p w14:paraId="023A7DB1" w14:textId="7BED3FC6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75735E8" w14:textId="18F4A1BB" w:rsidR="00CB37B0" w:rsidRPr="000923FF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Ленкорани.</w:t>
            </w:r>
          </w:p>
        </w:tc>
      </w:tr>
      <w:tr w:rsidR="00171CD6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171CD6" w:rsidRDefault="00171CD6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4E88" w14:textId="6D192B5C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6B3D9552" w14:textId="3E8E2703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стара – край чая и мандаринов».</w:t>
            </w:r>
          </w:p>
          <w:p w14:paraId="05E48E71" w14:textId="51AD3671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Астара является одним из древних городов страны. Через её земли проходил в былые времена знаменитый Шёлковый путь. Город имел торговые связи с Индией, Китаем, Европой, Средней Азией и Анатолией. При археологических раскопках на побережье реки Астара были обнаружены руины караван-сарая, датируемые 7 веком. Древний город славился производством шёлка и своими мастерами. Самый лучший вид знаменитого шёлка шёл на продажу в Стамбул, Венецию, Дамаск, города Ганзейского Союза, где имел большую популярность среди их жителей. Местные мастера использовали шёлковые нити для изготовления бархатных тканей. Астара славилась также различными ремёслами, в частности гончарным делом и производством фаянса. Рядом с городом в селении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Машган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в 13-14 веках был обнаружен монетный двор, где выпускались монеты с названием Астара. Во времена правления Эмира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Теймура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к монетам города относились те, которые имели </w:t>
            </w:r>
            <w:proofErr w:type="gram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надпись</w:t>
            </w:r>
            <w:proofErr w:type="gram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«Астара под ударом». Вплоть до 1747 года город являлся столицей Талышской области и был им до тех пор, пока правитель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Карахан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не перенёс столицу в Ленкорань. После территориального и административного преобразования крепости и древние сооружения были уничтожены. Согласно историческим документам и свидетельствам современников земли Астары были настолько плодородны, что одна виноградная ветвь давала большую корзину урожая. Город имеет большой потенциал в туристической отрасли. В середине 2000 годов здесь был построен новый современный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четырёхзвёздочный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отель. На берегу Каспийского моря есть превосходные места для пляжного отдыха. Для ознакомления туристов с историческими и природными достопримечательностями подготовлены несколько увлекательных маршрутов.</w:t>
            </w:r>
          </w:p>
          <w:p w14:paraId="2C8D69F2" w14:textId="2FF50351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Отпра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вление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Гирканский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заповедник.</w:t>
            </w:r>
          </w:p>
          <w:p w14:paraId="7D6EA835" w14:textId="658CFED5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озера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Ханбуланчай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14A87C5" w14:textId="5DD88C65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Вид на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Ханбулан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открывается со всех сторон дороги, проходящей вдоль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Гирканского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но на одном отрезке останавливаются все.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Ханбуланчай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называют по-разному: рекой, озером, водохранилищем, и каждое из этих названий на самом деле верно. Красивейший источник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Ханбулаг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, берущий свое начало высоко в горах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Гирканского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вместе с другими мелкими и более крупными реками сливается воедино между двумя деревнями Алексеевка и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Даштатюрк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. В половодье количество воды настолько внушительно, что еще в советское время здесь была построена мощная дамба, создавшая водохранилище или, как его по-другому называют, озеро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Ханбулан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. Периодически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Ханбулан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отходит от берегов, обнажая причудливые пни, деревья и окрашенные во все цвета радуги берега. Говорят, здесь не раз отдыхали главы различных государств. И когда сюда приехал сам Леонид Ильич Брежнев и решил порыбачить, заранее подготовленный водолаз </w:t>
            </w: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собственноручно нанизывал живую рыбу на крючок вождя...Красота этого места настолько таинственна и прекрасна, что в каждом человеке, посетившем это место, просыпается творческий потенциал. Хочется снимать, фотографировать, рисовать, петь, кричать... в общем выражать свой внутренний мир всеми возможными способами.</w:t>
            </w:r>
          </w:p>
          <w:p w14:paraId="13CD2059" w14:textId="578EE711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фабрики «Астара Чай».</w:t>
            </w:r>
          </w:p>
          <w:p w14:paraId="2DAAFB9D" w14:textId="0FAC3C0E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ООО «Астара Чай» был учрежден в 2010 году. Сырье, используемое для производства сухого чая, заготавливается только с плантаций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Астаринского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Лянкяранского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районов, являющихся субтропическими регионами Азербайджана. Семена чая сорта «Колхида», посаженные на этих плантациях, приобретены в учебно-опытном участке Научно-исследовательского института чаеводства грузинского города Батуми. Семена прошли испытание и были высажены после адаптации к местным условиям. В ходе возделывания и переработки чая, выращенного в экологически чистых условиях, никакие химические добавки не используются. Немецкая компания LACON уже четыре года проводит экологические наблюдения на чайных плантациях. На территории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Астаринского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района по проекту корейской компании также построена чайная фабрика. На фабрике, территория которой составляет 5 гектаров, установлено новейшее оборудование, завезенное из-за рубежа. Перерабатывающая мощность фабрики составляет 10 тонн зеленого чая в день. Здесь выпускается чай в упаковках весом 100, 200 и 400 граммов. На фабрике производятся 8 упаковок чая в минуту.</w:t>
            </w:r>
          </w:p>
          <w:p w14:paraId="37E5E50D" w14:textId="2B2B15AC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огненного источника «</w:t>
            </w:r>
            <w:proofErr w:type="spellStart"/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Yanar</w:t>
            </w:r>
            <w:proofErr w:type="spellEnd"/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Bulağ</w:t>
            </w:r>
            <w:proofErr w:type="spellEnd"/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» (что буквально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переводится «Горящий фонтан»).</w:t>
            </w:r>
          </w:p>
          <w:p w14:paraId="1731B375" w14:textId="38BAEF2B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Расположен недалеко от города Астара на юге Азербайджана, является необычным источником, который невероятным образом сочетает в себе огонь и воду. Феномен объясняется достаточно просто. Вода поступает из металлической вертикальной трубы внутри небольшого обычного павильона. Но как только поднести к воде зажигалку или другой источник огня, жидкость воспламеняется. Это уникальное и забавное свойство воды объясняется невероятно высоким содержанием в ней метана. Несмотря на содержащийся в воде метан, местные жители говорят, что она имеет целебные свойства. За этой водой приезжают жители со всего региона, а для туристов стало почти ритуалом выпить глоток воды из горящего источника, пока горит огонь.</w:t>
            </w:r>
          </w:p>
          <w:p w14:paraId="67BA563B" w14:textId="08E69901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A06BFB3" w14:textId="09CFEDE8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Отъезд в Баку.</w:t>
            </w:r>
          </w:p>
          <w:p w14:paraId="311A5857" w14:textId="4FF51FC0" w:rsidR="00171CD6" w:rsidRPr="000923FF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Баку.</w:t>
            </w:r>
          </w:p>
        </w:tc>
      </w:tr>
      <w:tr w:rsidR="00171CD6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171CD6" w:rsidRDefault="00171CD6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A8A7" w14:textId="106E756F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13260E2D" w14:textId="105DC7B0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 экскурсию «Хра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 огня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Атешгях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Горящая гора».</w:t>
            </w:r>
          </w:p>
          <w:p w14:paraId="6989A0AE" w14:textId="53D5185E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ние Храма вечного огня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Атешгях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C80447E" w14:textId="416D1293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Самая настоящая азербайджанская экзотика. О нем знают практически во всем мире. Он расположен в 30 км от центра Баку, на окраине селения Сураханы. Эта территория известна таким уникальным природным феноменом, как горящие выходы естественного газа (газ, вырываясь наружу, соприкасается с кислородом и загорается). В современном виде храм построен в XVII-XVIII веках. Он сооружен проживавшей в Баку индусской общиной, относящейся к касте сикхов. Однако история храма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Атешгях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гораздо более древняя. Издавна на этой территории было расположено святилище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зороастрийцев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-огнепоклонников (приблизительно начало нашей эры). Они придавали неугасимому огню мистическое значение и приезжали сюда поклониться святыне. После принятия ислама храм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зороастрийцев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был разрушен. Многие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зороастрийцы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ушли в Индию и там продолжили свою веру. Но в XV-XVII веках индусы-огнепоклонники, попавшие на Апшерон с торговыми караванами, стали совершать паломничества в Сураханы. И на месте древнего храма индийские купцы вновь начали сооружать постройки. Наиболее ранняя постройка храма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Атешгях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относится к 1713 году. К наиболее поздним – центральный храм-алтарь, выстроенный, как гласит надпись на средства купца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Канчанагара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в 1810 году. В течении XVIII века вокруг святилища, пристраиваясь друг к другу, выросли молельни, кельи, караван-сарай. На кельях памятника имеются резные по камню надписи, исполненные шрифтами индийского письма.</w:t>
            </w:r>
          </w:p>
          <w:p w14:paraId="78BE7E11" w14:textId="68B00301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крепости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Рамана</w:t>
            </w:r>
            <w:proofErr w:type="spellEnd"/>
          </w:p>
          <w:p w14:paraId="328494F3" w14:textId="7D208ACE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В селении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Раманы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, недалеко от Баку, расположена ещё крепость, которая относится 11-14 в. –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Рамана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. Этот великолепный памятник, построенный на высокой скале, виден со всех окрестных деревень. Крепость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Рамана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была построена по приказу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в оборонительных целях. Существуют письменные свидетельства о том, что в средние века от крепости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Рамана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к Девичьей башне шла подземная дорога. Башня была построена на основе других подобных сооружений Апшерона, но, в отличие от других крепостей, имеют длинно-прямоугольный план. В середине окруженная крепостными стенами находятся башня. Ворота находятся на западной стороне, и вход был украшен порталом.</w:t>
            </w:r>
          </w:p>
          <w:p w14:paraId="428DE287" w14:textId="33F42491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горящей горы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Янардаг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FE9B492" w14:textId="3490D97B" w:rsidR="00812663" w:rsidRPr="00812663" w:rsidRDefault="00812663" w:rsidP="008126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самых известных и популярных среди туристов мест «вечного пламени» в Азербайджане – это гора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Янардаг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. Впрочем, это скорее холм, чем гора, на склоне которого с древнейших времен горит природный газ. Метровые языки пламени лижут слоистую землю примерно на 10 метров в ширину, опаляя слишком близко подошедших. Люди занимают скамейки по вечерам, чтобы посмотреть на горящий холм, когда зрелище наиболее эффектно.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Янардаг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в 25 км к северу от Баку в поселке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Мехеммеди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 xml:space="preserve">. Из города до него ходят автобусы, потому можно добраться довольно просто и дешево. С 2007 года </w:t>
            </w:r>
            <w:proofErr w:type="spellStart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Янардаг</w:t>
            </w:r>
            <w:proofErr w:type="spellEnd"/>
            <w:r w:rsidRPr="00812663">
              <w:rPr>
                <w:rFonts w:ascii="Times New Roman" w:eastAsia="Times New Roman" w:hAnsi="Times New Roman"/>
                <w:bCs/>
                <w:lang w:eastAsia="ru-RU"/>
              </w:rPr>
              <w:t>, объявленный заповедником, находится под защитой государства.</w:t>
            </w:r>
          </w:p>
          <w:p w14:paraId="66D26121" w14:textId="5B31B143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время.</w:t>
            </w:r>
          </w:p>
          <w:p w14:paraId="197182FF" w14:textId="2FE52706" w:rsidR="00171CD6" w:rsidRPr="000923FF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Баку.</w:t>
            </w:r>
          </w:p>
        </w:tc>
      </w:tr>
      <w:tr w:rsidR="00171CD6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171CD6" w:rsidRDefault="00171CD6" w:rsidP="00171CD6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F6F5" w14:textId="343F0FBF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221096A0" w14:textId="65F17BE5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на посещение восточного рынка, лавок со сла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достями и сувенирных магазинов.</w:t>
            </w:r>
          </w:p>
          <w:p w14:paraId="51783E26" w14:textId="7C2AF201" w:rsidR="00812663" w:rsidRPr="00812663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2B2EA952" w14:textId="0CF52953" w:rsidR="00171CD6" w:rsidRPr="000923FF" w:rsidRDefault="00812663" w:rsidP="0081266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266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FA5D69" w14:textId="77777777" w:rsidR="00F5258D" w:rsidRDefault="00F5258D" w:rsidP="00171CD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1" w:name="_Hlk43730867"/>
    </w:p>
    <w:p w14:paraId="379E245F" w14:textId="5CC9806B" w:rsidR="00125912" w:rsidRDefault="00156816" w:rsidP="00171CD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B9231B" w:rsidRPr="00B9231B">
        <w:rPr>
          <w:b/>
          <w:bCs/>
          <w:sz w:val="28"/>
          <w:szCs w:val="28"/>
          <w:lang w:val="ru-RU"/>
        </w:rPr>
        <w:t xml:space="preserve"> в </w:t>
      </w:r>
      <w:r w:rsidR="00B9231B" w:rsidRPr="00B9231B">
        <w:rPr>
          <w:b/>
          <w:bCs/>
          <w:sz w:val="28"/>
          <w:szCs w:val="28"/>
        </w:rPr>
        <w:t>USD</w:t>
      </w:r>
      <w:r w:rsidR="008879A5">
        <w:rPr>
          <w:b/>
          <w:bCs/>
          <w:sz w:val="28"/>
          <w:szCs w:val="28"/>
          <w:lang w:val="ru-RU"/>
        </w:rPr>
        <w:t>:</w:t>
      </w:r>
    </w:p>
    <w:p w14:paraId="3950669B" w14:textId="22A873C2" w:rsidR="00E570F8" w:rsidRPr="00E570F8" w:rsidRDefault="00E570F8" w:rsidP="00171CD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E570F8">
        <w:rPr>
          <w:bCs/>
          <w:i/>
          <w:sz w:val="24"/>
          <w:szCs w:val="28"/>
          <w:lang w:val="ru-RU"/>
        </w:rPr>
        <w:t>Заезд в 2025 году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2835"/>
        <w:gridCol w:w="3544"/>
        <w:gridCol w:w="3544"/>
      </w:tblGrid>
      <w:tr w:rsidR="00F5258D" w14:paraId="2F6981C9" w14:textId="45969F0B" w:rsidTr="000537E4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45E510F" w14:textId="0366301F" w:rsidR="00F5258D" w:rsidRPr="00056BFB" w:rsidRDefault="000537E4" w:rsidP="00DF10CA">
            <w:pPr>
              <w:pStyle w:val="af"/>
              <w:tabs>
                <w:tab w:val="left" w:pos="426"/>
              </w:tabs>
              <w:ind w:left="-102" w:right="-108" w:firstLine="10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56BFB">
              <w:rPr>
                <w:b/>
                <w:bCs/>
                <w:sz w:val="24"/>
                <w:szCs w:val="24"/>
                <w:lang w:val="ru-RU"/>
              </w:rPr>
              <w:t>Категория р</w:t>
            </w:r>
            <w:r w:rsidR="00F5258D" w:rsidRPr="00056BFB">
              <w:rPr>
                <w:b/>
                <w:bCs/>
                <w:sz w:val="24"/>
                <w:szCs w:val="24"/>
                <w:lang w:val="ru-RU"/>
              </w:rPr>
              <w:t>азмещени</w:t>
            </w:r>
            <w:r w:rsidRPr="00056BFB">
              <w:rPr>
                <w:b/>
                <w:bCs/>
                <w:sz w:val="24"/>
                <w:szCs w:val="24"/>
                <w:lang w:val="ru-RU"/>
              </w:rPr>
              <w:t xml:space="preserve">я </w:t>
            </w:r>
            <w:r w:rsidR="00F5258D" w:rsidRPr="00056BFB">
              <w:rPr>
                <w:b/>
                <w:bCs/>
                <w:sz w:val="24"/>
                <w:szCs w:val="24"/>
                <w:lang w:val="ru-RU"/>
              </w:rPr>
              <w:t>в Баку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3ECCDC8" w14:textId="669EFD83" w:rsidR="00F5258D" w:rsidRPr="00056BFB" w:rsidRDefault="00196160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56BFB">
              <w:rPr>
                <w:b/>
                <w:bCs/>
                <w:sz w:val="24"/>
                <w:szCs w:val="24"/>
                <w:lang w:val="ru-RU"/>
              </w:rPr>
              <w:t>Место в 2-</w:t>
            </w:r>
            <w:r w:rsidR="000537E4" w:rsidRPr="00056BFB">
              <w:rPr>
                <w:b/>
                <w:bCs/>
                <w:sz w:val="24"/>
                <w:szCs w:val="24"/>
                <w:lang w:val="ru-RU"/>
              </w:rPr>
              <w:t>местном номере</w:t>
            </w:r>
            <w:r w:rsidR="000537E4" w:rsidRPr="00056BFB">
              <w:rPr>
                <w:b/>
                <w:bCs/>
                <w:sz w:val="24"/>
                <w:szCs w:val="24"/>
                <w:lang w:val="ru-RU"/>
              </w:rPr>
              <w:br/>
            </w:r>
            <w:r w:rsidR="00F5258D" w:rsidRPr="00056BFB">
              <w:rPr>
                <w:b/>
                <w:bCs/>
                <w:sz w:val="24"/>
                <w:szCs w:val="24"/>
                <w:lang w:val="ru-RU"/>
              </w:rPr>
              <w:t xml:space="preserve">(1/2 </w:t>
            </w:r>
            <w:r w:rsidR="00F5258D" w:rsidRPr="00056BFB">
              <w:rPr>
                <w:b/>
                <w:bCs/>
                <w:sz w:val="24"/>
                <w:szCs w:val="24"/>
              </w:rPr>
              <w:t>DBL</w:t>
            </w:r>
            <w:r w:rsidR="00F5258D" w:rsidRPr="00056BFB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ED946EF" w14:textId="00CDDC83" w:rsidR="00F5258D" w:rsidRPr="00056BFB" w:rsidRDefault="00F5258D" w:rsidP="00171CD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56BFB">
              <w:rPr>
                <w:b/>
                <w:bCs/>
                <w:sz w:val="24"/>
                <w:szCs w:val="24"/>
                <w:lang w:val="ru-RU"/>
              </w:rPr>
              <w:t>Одноместное размещение (</w:t>
            </w:r>
            <w:r w:rsidRPr="00056BFB">
              <w:rPr>
                <w:b/>
                <w:bCs/>
                <w:sz w:val="24"/>
                <w:szCs w:val="24"/>
              </w:rPr>
              <w:t>SNGL</w:t>
            </w:r>
            <w:r w:rsidRPr="00056BFB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812663" w14:paraId="7EDC9E3D" w14:textId="0CC30AFF" w:rsidTr="00167FC9">
        <w:tc>
          <w:tcPr>
            <w:tcW w:w="2835" w:type="dxa"/>
            <w:vAlign w:val="center"/>
          </w:tcPr>
          <w:p w14:paraId="1FC7ECBB" w14:textId="0250B6E9" w:rsidR="00812663" w:rsidRPr="000537E4" w:rsidRDefault="00812663" w:rsidP="00812663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5258D">
              <w:rPr>
                <w:b/>
                <w:bCs/>
                <w:color w:val="000000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3544" w:type="dxa"/>
          </w:tcPr>
          <w:p w14:paraId="7DA4D7E1" w14:textId="5C508151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12663">
              <w:rPr>
                <w:b/>
                <w:bCs/>
                <w:sz w:val="24"/>
                <w:szCs w:val="24"/>
              </w:rPr>
              <w:t>715</w:t>
            </w:r>
          </w:p>
        </w:tc>
        <w:tc>
          <w:tcPr>
            <w:tcW w:w="3544" w:type="dxa"/>
          </w:tcPr>
          <w:p w14:paraId="2F227145" w14:textId="3BC4040A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12663"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812663">
              <w:rPr>
                <w:b/>
                <w:bCs/>
                <w:sz w:val="24"/>
                <w:szCs w:val="24"/>
              </w:rPr>
              <w:t>74</w:t>
            </w:r>
          </w:p>
        </w:tc>
      </w:tr>
      <w:tr w:rsidR="00812663" w:rsidRPr="00F5258D" w14:paraId="7CC2B24B" w14:textId="065AD47E" w:rsidTr="00167FC9">
        <w:tc>
          <w:tcPr>
            <w:tcW w:w="2835" w:type="dxa"/>
            <w:vAlign w:val="center"/>
          </w:tcPr>
          <w:p w14:paraId="53961AF5" w14:textId="6D85AB1C" w:rsidR="00812663" w:rsidRPr="000537E4" w:rsidRDefault="00812663" w:rsidP="00812663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5258D">
              <w:rPr>
                <w:b/>
                <w:bCs/>
                <w:color w:val="000000"/>
                <w:sz w:val="24"/>
                <w:szCs w:val="24"/>
                <w:lang w:val="ru-RU"/>
              </w:rPr>
              <w:t>Бюджет</w:t>
            </w:r>
            <w:r w:rsidRPr="000537E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58D">
              <w:rPr>
                <w:b/>
                <w:bCs/>
                <w:color w:val="000000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3544" w:type="dxa"/>
          </w:tcPr>
          <w:p w14:paraId="4094FA27" w14:textId="47D2477B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12663">
              <w:rPr>
                <w:b/>
                <w:bCs/>
                <w:sz w:val="24"/>
                <w:szCs w:val="24"/>
              </w:rPr>
              <w:t>775</w:t>
            </w:r>
          </w:p>
        </w:tc>
        <w:tc>
          <w:tcPr>
            <w:tcW w:w="3544" w:type="dxa"/>
          </w:tcPr>
          <w:p w14:paraId="2E4D7925" w14:textId="37453B3F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12663">
              <w:rPr>
                <w:b/>
                <w:bCs/>
                <w:sz w:val="24"/>
                <w:szCs w:val="24"/>
              </w:rPr>
              <w:t>975</w:t>
            </w:r>
          </w:p>
        </w:tc>
      </w:tr>
      <w:tr w:rsidR="00812663" w:rsidRPr="00F5258D" w14:paraId="7F0EF4A0" w14:textId="77777777" w:rsidTr="00167FC9">
        <w:tc>
          <w:tcPr>
            <w:tcW w:w="2835" w:type="dxa"/>
            <w:vAlign w:val="center"/>
          </w:tcPr>
          <w:p w14:paraId="184C9CA0" w14:textId="3C02404B" w:rsidR="00812663" w:rsidRPr="000537E4" w:rsidRDefault="00812663" w:rsidP="00812663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537E4">
              <w:rPr>
                <w:b/>
                <w:bCs/>
                <w:color w:val="000000"/>
                <w:sz w:val="24"/>
                <w:szCs w:val="24"/>
                <w:lang w:val="ru-RU"/>
              </w:rPr>
              <w:t>Комфорт</w:t>
            </w:r>
          </w:p>
        </w:tc>
        <w:tc>
          <w:tcPr>
            <w:tcW w:w="3544" w:type="dxa"/>
          </w:tcPr>
          <w:p w14:paraId="4E2173C0" w14:textId="69DBB8DD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12663">
              <w:rPr>
                <w:b/>
                <w:bCs/>
                <w:sz w:val="24"/>
                <w:szCs w:val="24"/>
              </w:rPr>
              <w:t>8</w:t>
            </w:r>
            <w:r w:rsidRPr="00812663">
              <w:rPr>
                <w:b/>
                <w:bCs/>
                <w:sz w:val="24"/>
                <w:szCs w:val="24"/>
                <w:lang w:val="ru-RU"/>
              </w:rPr>
              <w:t>45</w:t>
            </w:r>
          </w:p>
        </w:tc>
        <w:tc>
          <w:tcPr>
            <w:tcW w:w="3544" w:type="dxa"/>
          </w:tcPr>
          <w:p w14:paraId="74626D7B" w14:textId="1BCE06F7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12663">
              <w:rPr>
                <w:b/>
                <w:bCs/>
                <w:sz w:val="24"/>
                <w:szCs w:val="24"/>
                <w:lang w:val="ru-RU"/>
              </w:rPr>
              <w:t>986</w:t>
            </w:r>
          </w:p>
        </w:tc>
      </w:tr>
      <w:tr w:rsidR="00812663" w:rsidRPr="00F5258D" w14:paraId="31010BDA" w14:textId="77777777" w:rsidTr="00167FC9">
        <w:tc>
          <w:tcPr>
            <w:tcW w:w="2835" w:type="dxa"/>
            <w:vAlign w:val="center"/>
          </w:tcPr>
          <w:p w14:paraId="32FCE951" w14:textId="3D695609" w:rsidR="00812663" w:rsidRPr="000537E4" w:rsidRDefault="00812663" w:rsidP="00812663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537E4">
              <w:rPr>
                <w:b/>
                <w:bCs/>
                <w:color w:val="000000"/>
                <w:sz w:val="24"/>
                <w:szCs w:val="24"/>
                <w:lang w:val="ru-RU"/>
              </w:rPr>
              <w:t>Комфорт центр</w:t>
            </w:r>
          </w:p>
        </w:tc>
        <w:tc>
          <w:tcPr>
            <w:tcW w:w="3544" w:type="dxa"/>
          </w:tcPr>
          <w:p w14:paraId="2B8F8515" w14:textId="2D4FF032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12663">
              <w:rPr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3544" w:type="dxa"/>
          </w:tcPr>
          <w:p w14:paraId="3BF13EBF" w14:textId="2A8E3FAA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663"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812663">
              <w:rPr>
                <w:b/>
                <w:bCs/>
                <w:sz w:val="24"/>
                <w:szCs w:val="24"/>
              </w:rPr>
              <w:t>196</w:t>
            </w:r>
          </w:p>
        </w:tc>
      </w:tr>
      <w:tr w:rsidR="00812663" w:rsidRPr="00F5258D" w14:paraId="1D564479" w14:textId="77777777" w:rsidTr="00167FC9">
        <w:tc>
          <w:tcPr>
            <w:tcW w:w="2835" w:type="dxa"/>
            <w:vAlign w:val="center"/>
          </w:tcPr>
          <w:p w14:paraId="3D1CC5EF" w14:textId="0D167A7A" w:rsidR="00812663" w:rsidRPr="00F5258D" w:rsidRDefault="00812663" w:rsidP="00812663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5258D">
              <w:rPr>
                <w:b/>
                <w:bCs/>
                <w:color w:val="000000"/>
                <w:sz w:val="24"/>
                <w:szCs w:val="24"/>
              </w:rPr>
              <w:t>Премиум</w:t>
            </w:r>
            <w:proofErr w:type="spellEnd"/>
          </w:p>
        </w:tc>
        <w:tc>
          <w:tcPr>
            <w:tcW w:w="3544" w:type="dxa"/>
          </w:tcPr>
          <w:p w14:paraId="13E232AD" w14:textId="15F0B023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663"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812663">
              <w:rPr>
                <w:b/>
                <w:bCs/>
                <w:sz w:val="24"/>
                <w:szCs w:val="24"/>
              </w:rPr>
              <w:t>2</w:t>
            </w:r>
            <w:r w:rsidRPr="00812663">
              <w:rPr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3544" w:type="dxa"/>
          </w:tcPr>
          <w:p w14:paraId="67BEC9F2" w14:textId="6EBE75F1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663">
              <w:rPr>
                <w:b/>
                <w:bCs/>
                <w:sz w:val="24"/>
                <w:szCs w:val="24"/>
              </w:rPr>
              <w:t>1461</w:t>
            </w:r>
          </w:p>
        </w:tc>
      </w:tr>
      <w:tr w:rsidR="00812663" w:rsidRPr="00F5258D" w14:paraId="33FF17C0" w14:textId="77777777" w:rsidTr="00167FC9">
        <w:tc>
          <w:tcPr>
            <w:tcW w:w="2835" w:type="dxa"/>
            <w:vAlign w:val="center"/>
          </w:tcPr>
          <w:p w14:paraId="5DA64AB6" w14:textId="326560AE" w:rsidR="00812663" w:rsidRPr="00F5258D" w:rsidRDefault="00812663" w:rsidP="00812663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5258D">
              <w:rPr>
                <w:b/>
                <w:bCs/>
                <w:color w:val="000000"/>
                <w:sz w:val="24"/>
                <w:szCs w:val="24"/>
              </w:rPr>
              <w:t>Премиум</w:t>
            </w:r>
            <w:proofErr w:type="spellEnd"/>
            <w:r w:rsidRPr="00F525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8D">
              <w:rPr>
                <w:b/>
                <w:bCs/>
                <w:color w:val="000000"/>
                <w:sz w:val="24"/>
                <w:szCs w:val="24"/>
              </w:rPr>
              <w:t>центр</w:t>
            </w:r>
            <w:proofErr w:type="spellEnd"/>
          </w:p>
        </w:tc>
        <w:tc>
          <w:tcPr>
            <w:tcW w:w="3544" w:type="dxa"/>
          </w:tcPr>
          <w:p w14:paraId="4F8D1789" w14:textId="7BFBB44E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663">
              <w:rPr>
                <w:b/>
                <w:bCs/>
                <w:sz w:val="24"/>
                <w:szCs w:val="24"/>
              </w:rPr>
              <w:t>13</w:t>
            </w:r>
            <w:r w:rsidRPr="00812663">
              <w:rPr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</w:tcPr>
          <w:p w14:paraId="72CCC06D" w14:textId="160E4043" w:rsidR="00812663" w:rsidRPr="00812663" w:rsidRDefault="00812663" w:rsidP="0081266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663">
              <w:rPr>
                <w:b/>
                <w:bCs/>
                <w:sz w:val="24"/>
                <w:szCs w:val="24"/>
              </w:rPr>
              <w:t>16</w:t>
            </w:r>
            <w:r w:rsidRPr="00812663">
              <w:rPr>
                <w:b/>
                <w:bCs/>
                <w:sz w:val="24"/>
                <w:szCs w:val="24"/>
                <w:lang w:val="ru-RU"/>
              </w:rPr>
              <w:t>51</w:t>
            </w:r>
          </w:p>
        </w:tc>
      </w:tr>
    </w:tbl>
    <w:bookmarkEnd w:id="1"/>
    <w:p w14:paraId="7511E8A9" w14:textId="763ABC30" w:rsidR="00217ABF" w:rsidRDefault="00217ABF" w:rsidP="000537E4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  <w:r w:rsidRPr="00217ABF">
        <w:rPr>
          <w:i/>
          <w:sz w:val="24"/>
          <w:szCs w:val="28"/>
          <w:lang w:val="ru-RU"/>
        </w:rPr>
        <w:t>Скидки детям до 11 лет включительно при размещении на основном или доп. месте – 20%</w:t>
      </w:r>
    </w:p>
    <w:p w14:paraId="4D2CC71A" w14:textId="15064B99" w:rsidR="000537E4" w:rsidRDefault="000537E4" w:rsidP="000537E4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</w:p>
    <w:p w14:paraId="2D8EDF76" w14:textId="5D1F8086" w:rsidR="00E570F8" w:rsidRDefault="00E570F8" w:rsidP="000537E4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</w:p>
    <w:p w14:paraId="1C926BC0" w14:textId="383C5AC6" w:rsidR="00E570F8" w:rsidRDefault="00E570F8" w:rsidP="000537E4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</w:p>
    <w:p w14:paraId="7E733657" w14:textId="77777777" w:rsidR="00E570F8" w:rsidRDefault="00E570F8" w:rsidP="000537E4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</w:p>
    <w:p w14:paraId="10CA7804" w14:textId="001A88FF" w:rsidR="00E570F8" w:rsidRPr="00E570F8" w:rsidRDefault="00E570F8" w:rsidP="00E570F8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E570F8">
        <w:rPr>
          <w:bCs/>
          <w:i/>
          <w:sz w:val="24"/>
          <w:szCs w:val="28"/>
          <w:lang w:val="ru-RU"/>
        </w:rPr>
        <w:lastRenderedPageBreak/>
        <w:t>Заезд в 202</w:t>
      </w:r>
      <w:r>
        <w:rPr>
          <w:bCs/>
          <w:i/>
          <w:sz w:val="24"/>
          <w:szCs w:val="28"/>
          <w:lang w:val="ru-RU"/>
        </w:rPr>
        <w:t>6</w:t>
      </w:r>
      <w:r w:rsidRPr="00E570F8">
        <w:rPr>
          <w:bCs/>
          <w:i/>
          <w:sz w:val="24"/>
          <w:szCs w:val="28"/>
          <w:lang w:val="ru-RU"/>
        </w:rPr>
        <w:t xml:space="preserve"> году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2835"/>
        <w:gridCol w:w="3544"/>
        <w:gridCol w:w="3544"/>
      </w:tblGrid>
      <w:tr w:rsidR="00E570F8" w14:paraId="341887E2" w14:textId="77777777" w:rsidTr="006D11EF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26AE05C" w14:textId="77777777" w:rsidR="00E570F8" w:rsidRPr="00056BFB" w:rsidRDefault="00E570F8" w:rsidP="006D11EF">
            <w:pPr>
              <w:pStyle w:val="af"/>
              <w:tabs>
                <w:tab w:val="left" w:pos="426"/>
              </w:tabs>
              <w:ind w:left="-102" w:right="-108" w:firstLine="10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56BFB">
              <w:rPr>
                <w:b/>
                <w:bCs/>
                <w:sz w:val="24"/>
                <w:szCs w:val="24"/>
                <w:lang w:val="ru-RU"/>
              </w:rPr>
              <w:t>Категория размещения в Баку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92DF806" w14:textId="77777777" w:rsidR="00E570F8" w:rsidRPr="00056BFB" w:rsidRDefault="00E570F8" w:rsidP="006D11E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56BFB">
              <w:rPr>
                <w:b/>
                <w:bCs/>
                <w:sz w:val="24"/>
                <w:szCs w:val="24"/>
                <w:lang w:val="ru-RU"/>
              </w:rPr>
              <w:t>Место в 2-местном номере</w:t>
            </w:r>
            <w:r w:rsidRPr="00056BFB">
              <w:rPr>
                <w:b/>
                <w:bCs/>
                <w:sz w:val="24"/>
                <w:szCs w:val="24"/>
                <w:lang w:val="ru-RU"/>
              </w:rPr>
              <w:br/>
              <w:t xml:space="preserve">(1/2 </w:t>
            </w:r>
            <w:r w:rsidRPr="00056BFB">
              <w:rPr>
                <w:b/>
                <w:bCs/>
                <w:sz w:val="24"/>
                <w:szCs w:val="24"/>
              </w:rPr>
              <w:t>DBL</w:t>
            </w:r>
            <w:r w:rsidRPr="00056BFB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390C66A" w14:textId="77777777" w:rsidR="00E570F8" w:rsidRPr="00056BFB" w:rsidRDefault="00E570F8" w:rsidP="006D11E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56BFB">
              <w:rPr>
                <w:b/>
                <w:bCs/>
                <w:sz w:val="24"/>
                <w:szCs w:val="24"/>
                <w:lang w:val="ru-RU"/>
              </w:rPr>
              <w:t>Одноместное размещение (</w:t>
            </w:r>
            <w:r w:rsidRPr="00056BFB">
              <w:rPr>
                <w:b/>
                <w:bCs/>
                <w:sz w:val="24"/>
                <w:szCs w:val="24"/>
              </w:rPr>
              <w:t>SNGL</w:t>
            </w:r>
            <w:r w:rsidRPr="00056BFB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E570F8" w14:paraId="7B9E329E" w14:textId="77777777" w:rsidTr="006D11EF">
        <w:tc>
          <w:tcPr>
            <w:tcW w:w="2835" w:type="dxa"/>
            <w:vAlign w:val="center"/>
          </w:tcPr>
          <w:p w14:paraId="2C21A57F" w14:textId="77777777" w:rsidR="00E570F8" w:rsidRPr="000537E4" w:rsidRDefault="00E570F8" w:rsidP="00E570F8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5258D">
              <w:rPr>
                <w:b/>
                <w:bCs/>
                <w:color w:val="000000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3544" w:type="dxa"/>
          </w:tcPr>
          <w:p w14:paraId="21D6BC0D" w14:textId="17401694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570F8">
              <w:rPr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3544" w:type="dxa"/>
          </w:tcPr>
          <w:p w14:paraId="45F8FA11" w14:textId="21DF065E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70F8"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E570F8">
              <w:rPr>
                <w:b/>
                <w:bCs/>
                <w:sz w:val="24"/>
                <w:szCs w:val="24"/>
              </w:rPr>
              <w:t>51</w:t>
            </w:r>
          </w:p>
        </w:tc>
      </w:tr>
      <w:tr w:rsidR="00E570F8" w:rsidRPr="00F5258D" w14:paraId="16DCC70D" w14:textId="77777777" w:rsidTr="006D11EF">
        <w:tc>
          <w:tcPr>
            <w:tcW w:w="2835" w:type="dxa"/>
            <w:vAlign w:val="center"/>
          </w:tcPr>
          <w:p w14:paraId="7F08CC6F" w14:textId="77777777" w:rsidR="00E570F8" w:rsidRPr="000537E4" w:rsidRDefault="00E570F8" w:rsidP="00E570F8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5258D">
              <w:rPr>
                <w:b/>
                <w:bCs/>
                <w:color w:val="000000"/>
                <w:sz w:val="24"/>
                <w:szCs w:val="24"/>
                <w:lang w:val="ru-RU"/>
              </w:rPr>
              <w:t>Бюджет</w:t>
            </w:r>
            <w:r w:rsidRPr="000537E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258D">
              <w:rPr>
                <w:b/>
                <w:bCs/>
                <w:color w:val="000000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3544" w:type="dxa"/>
          </w:tcPr>
          <w:p w14:paraId="0F97B40A" w14:textId="29562EBE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70F8">
              <w:rPr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3544" w:type="dxa"/>
          </w:tcPr>
          <w:p w14:paraId="49E2A4E5" w14:textId="02085772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70F8">
              <w:rPr>
                <w:b/>
                <w:bCs/>
                <w:sz w:val="24"/>
                <w:szCs w:val="24"/>
              </w:rPr>
              <w:t>905</w:t>
            </w:r>
          </w:p>
        </w:tc>
      </w:tr>
      <w:tr w:rsidR="00E570F8" w:rsidRPr="00F5258D" w14:paraId="05A280B7" w14:textId="77777777" w:rsidTr="006D11EF">
        <w:tc>
          <w:tcPr>
            <w:tcW w:w="2835" w:type="dxa"/>
            <w:vAlign w:val="center"/>
          </w:tcPr>
          <w:p w14:paraId="2ECCF9BE" w14:textId="77777777" w:rsidR="00E570F8" w:rsidRPr="000537E4" w:rsidRDefault="00E570F8" w:rsidP="00E570F8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537E4">
              <w:rPr>
                <w:b/>
                <w:bCs/>
                <w:color w:val="000000"/>
                <w:sz w:val="24"/>
                <w:szCs w:val="24"/>
                <w:lang w:val="ru-RU"/>
              </w:rPr>
              <w:t>Комфорт</w:t>
            </w:r>
          </w:p>
        </w:tc>
        <w:tc>
          <w:tcPr>
            <w:tcW w:w="3544" w:type="dxa"/>
          </w:tcPr>
          <w:p w14:paraId="0895B476" w14:textId="07EE50BC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70F8">
              <w:rPr>
                <w:b/>
                <w:bCs/>
                <w:sz w:val="24"/>
                <w:szCs w:val="24"/>
              </w:rPr>
              <w:t>80</w:t>
            </w:r>
            <w:r w:rsidRPr="00E570F8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14:paraId="7238BC73" w14:textId="6483F986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70F8">
              <w:rPr>
                <w:b/>
                <w:bCs/>
                <w:sz w:val="24"/>
                <w:szCs w:val="24"/>
                <w:lang w:val="ru-RU"/>
              </w:rPr>
              <w:t>986</w:t>
            </w:r>
          </w:p>
        </w:tc>
      </w:tr>
      <w:tr w:rsidR="00E570F8" w:rsidRPr="00F5258D" w14:paraId="2742553B" w14:textId="77777777" w:rsidTr="006D11EF">
        <w:tc>
          <w:tcPr>
            <w:tcW w:w="2835" w:type="dxa"/>
            <w:vAlign w:val="center"/>
          </w:tcPr>
          <w:p w14:paraId="4630A68D" w14:textId="77777777" w:rsidR="00E570F8" w:rsidRPr="000537E4" w:rsidRDefault="00E570F8" w:rsidP="00E570F8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537E4">
              <w:rPr>
                <w:b/>
                <w:bCs/>
                <w:color w:val="000000"/>
                <w:sz w:val="24"/>
                <w:szCs w:val="24"/>
                <w:lang w:val="ru-RU"/>
              </w:rPr>
              <w:t>Комфорт центр</w:t>
            </w:r>
          </w:p>
        </w:tc>
        <w:tc>
          <w:tcPr>
            <w:tcW w:w="3544" w:type="dxa"/>
          </w:tcPr>
          <w:p w14:paraId="5372404B" w14:textId="7D2BFC79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70F8">
              <w:rPr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3544" w:type="dxa"/>
          </w:tcPr>
          <w:p w14:paraId="61196B9D" w14:textId="58D24EEA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70F8"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E570F8">
              <w:rPr>
                <w:b/>
                <w:bCs/>
                <w:sz w:val="24"/>
                <w:szCs w:val="24"/>
              </w:rPr>
              <w:t>196</w:t>
            </w:r>
          </w:p>
        </w:tc>
      </w:tr>
      <w:tr w:rsidR="00E570F8" w:rsidRPr="00F5258D" w14:paraId="222D58BD" w14:textId="77777777" w:rsidTr="006D11EF">
        <w:tc>
          <w:tcPr>
            <w:tcW w:w="2835" w:type="dxa"/>
            <w:vAlign w:val="center"/>
          </w:tcPr>
          <w:p w14:paraId="36CC8131" w14:textId="77777777" w:rsidR="00E570F8" w:rsidRPr="00F5258D" w:rsidRDefault="00E570F8" w:rsidP="00E570F8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5258D">
              <w:rPr>
                <w:b/>
                <w:bCs/>
                <w:color w:val="000000"/>
                <w:sz w:val="24"/>
                <w:szCs w:val="24"/>
              </w:rPr>
              <w:t>Премиум</w:t>
            </w:r>
            <w:proofErr w:type="spellEnd"/>
          </w:p>
        </w:tc>
        <w:tc>
          <w:tcPr>
            <w:tcW w:w="3544" w:type="dxa"/>
          </w:tcPr>
          <w:p w14:paraId="5E84F696" w14:textId="4C0C2ABC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70F8"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E570F8">
              <w:rPr>
                <w:b/>
                <w:bCs/>
                <w:sz w:val="24"/>
                <w:szCs w:val="24"/>
              </w:rPr>
              <w:t>2</w:t>
            </w:r>
            <w:r w:rsidRPr="00E570F8">
              <w:rPr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3544" w:type="dxa"/>
          </w:tcPr>
          <w:p w14:paraId="2DF4C4C4" w14:textId="17A58A4B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70F8">
              <w:rPr>
                <w:b/>
                <w:bCs/>
                <w:sz w:val="24"/>
                <w:szCs w:val="24"/>
              </w:rPr>
              <w:t>1461</w:t>
            </w:r>
          </w:p>
        </w:tc>
      </w:tr>
      <w:tr w:rsidR="00E570F8" w:rsidRPr="00F5258D" w14:paraId="78E5C4AD" w14:textId="77777777" w:rsidTr="006D11EF">
        <w:tc>
          <w:tcPr>
            <w:tcW w:w="2835" w:type="dxa"/>
            <w:vAlign w:val="center"/>
          </w:tcPr>
          <w:p w14:paraId="40B213B7" w14:textId="77777777" w:rsidR="00E570F8" w:rsidRPr="00F5258D" w:rsidRDefault="00E570F8" w:rsidP="00E570F8">
            <w:pPr>
              <w:pStyle w:val="af"/>
              <w:tabs>
                <w:tab w:val="left" w:pos="426"/>
              </w:tabs>
              <w:ind w:left="-102" w:right="-108" w:firstLine="10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5258D">
              <w:rPr>
                <w:b/>
                <w:bCs/>
                <w:color w:val="000000"/>
                <w:sz w:val="24"/>
                <w:szCs w:val="24"/>
              </w:rPr>
              <w:t>Премиум</w:t>
            </w:r>
            <w:proofErr w:type="spellEnd"/>
            <w:r w:rsidRPr="00F525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8D">
              <w:rPr>
                <w:b/>
                <w:bCs/>
                <w:color w:val="000000"/>
                <w:sz w:val="24"/>
                <w:szCs w:val="24"/>
              </w:rPr>
              <w:t>центр</w:t>
            </w:r>
            <w:proofErr w:type="spellEnd"/>
          </w:p>
        </w:tc>
        <w:tc>
          <w:tcPr>
            <w:tcW w:w="3544" w:type="dxa"/>
          </w:tcPr>
          <w:p w14:paraId="0AAB3125" w14:textId="3FF12263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70F8">
              <w:rPr>
                <w:b/>
                <w:bCs/>
                <w:sz w:val="24"/>
                <w:szCs w:val="24"/>
              </w:rPr>
              <w:t>15</w:t>
            </w:r>
            <w:r w:rsidRPr="00E570F8">
              <w:rPr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</w:tcPr>
          <w:p w14:paraId="64890DDD" w14:textId="267CEE36" w:rsidR="00E570F8" w:rsidRPr="00E570F8" w:rsidRDefault="00E570F8" w:rsidP="00E570F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70F8">
              <w:rPr>
                <w:b/>
                <w:bCs/>
                <w:sz w:val="24"/>
                <w:szCs w:val="24"/>
              </w:rPr>
              <w:t>18</w:t>
            </w:r>
            <w:r w:rsidRPr="00E570F8">
              <w:rPr>
                <w:b/>
                <w:bCs/>
                <w:sz w:val="24"/>
                <w:szCs w:val="24"/>
                <w:lang w:val="ru-RU"/>
              </w:rPr>
              <w:t>51</w:t>
            </w:r>
          </w:p>
        </w:tc>
      </w:tr>
    </w:tbl>
    <w:p w14:paraId="21B7288C" w14:textId="77777777" w:rsidR="00E570F8" w:rsidRDefault="00E570F8" w:rsidP="00E570F8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  <w:r w:rsidRPr="00217ABF">
        <w:rPr>
          <w:i/>
          <w:sz w:val="24"/>
          <w:szCs w:val="28"/>
          <w:lang w:val="ru-RU"/>
        </w:rPr>
        <w:t>Скидки детям до 11 лет включительно при размещении на основном или доп. месте – 20%</w:t>
      </w:r>
    </w:p>
    <w:p w14:paraId="408D88EB" w14:textId="7F3B5604" w:rsidR="00E570F8" w:rsidRPr="000537E4" w:rsidRDefault="00E570F8" w:rsidP="00E570F8">
      <w:pPr>
        <w:pStyle w:val="af"/>
        <w:tabs>
          <w:tab w:val="left" w:pos="426"/>
        </w:tabs>
        <w:ind w:right="-284"/>
        <w:rPr>
          <w:i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3AE982C" w14:textId="77777777" w:rsidR="00812663" w:rsidRPr="00812663" w:rsidRDefault="00812663" w:rsidP="0081266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2663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отеле (в Баку – выбранной категории, в Ленкорани);</w:t>
      </w:r>
    </w:p>
    <w:p w14:paraId="6C10B24A" w14:textId="77777777" w:rsidR="00812663" w:rsidRPr="00812663" w:rsidRDefault="00812663" w:rsidP="0081266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2663">
        <w:rPr>
          <w:rFonts w:ascii="Times New Roman" w:eastAsia="Times New Roman" w:hAnsi="Times New Roman"/>
          <w:color w:val="000000"/>
          <w:szCs w:val="24"/>
          <w:lang w:eastAsia="ru-RU"/>
        </w:rPr>
        <w:t>завтраки в отеле;</w:t>
      </w:r>
    </w:p>
    <w:p w14:paraId="5794A6B6" w14:textId="77777777" w:rsidR="00812663" w:rsidRPr="00812663" w:rsidRDefault="00812663" w:rsidP="0081266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2663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 по программе;</w:t>
      </w:r>
    </w:p>
    <w:p w14:paraId="7CCC6842" w14:textId="77777777" w:rsidR="00812663" w:rsidRPr="00812663" w:rsidRDefault="00812663" w:rsidP="0081266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2663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программе;</w:t>
      </w:r>
    </w:p>
    <w:p w14:paraId="48C8AB81" w14:textId="77777777" w:rsidR="00812663" w:rsidRPr="00812663" w:rsidRDefault="00812663" w:rsidP="0081266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2663">
        <w:rPr>
          <w:rFonts w:ascii="Times New Roman" w:eastAsia="Times New Roman" w:hAnsi="Times New Roman"/>
          <w:color w:val="000000"/>
          <w:szCs w:val="24"/>
          <w:lang w:eastAsia="ru-RU"/>
        </w:rPr>
        <w:t>услуги русскоговорящего или англоговорящего гида;</w:t>
      </w:r>
    </w:p>
    <w:p w14:paraId="556853B2" w14:textId="77777777" w:rsidR="00812663" w:rsidRPr="00812663" w:rsidRDefault="00812663" w:rsidP="0081266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2663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музеи.</w:t>
      </w:r>
    </w:p>
    <w:p w14:paraId="5B3DF0E3" w14:textId="77777777" w:rsidR="00701AAF" w:rsidRPr="00701AAF" w:rsidRDefault="00701AAF" w:rsidP="00701A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27B01CF" w14:textId="77777777" w:rsidR="00E570F8" w:rsidRPr="00E570F8" w:rsidRDefault="00E570F8" w:rsidP="00E570F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Баку – Санкт-Петербург;</w:t>
      </w:r>
    </w:p>
    <w:p w14:paraId="24015537" w14:textId="77777777" w:rsidR="00E570F8" w:rsidRPr="00E570F8" w:rsidRDefault="00E570F8" w:rsidP="00E570F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индивидуальный трансфер – 85/115 USD при одноместном/двухместном в один конец;</w:t>
      </w:r>
    </w:p>
    <w:p w14:paraId="622EF1D9" w14:textId="77777777" w:rsidR="00E570F8" w:rsidRPr="00E570F8" w:rsidRDefault="00E570F8" w:rsidP="00E570F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обед – от 25 USD (включены спиртные напитки местного производство);</w:t>
      </w:r>
    </w:p>
    <w:p w14:paraId="3E010DFD" w14:textId="77777777" w:rsidR="00E570F8" w:rsidRPr="00E570F8" w:rsidRDefault="00E570F8" w:rsidP="00E570F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ужин – от 30 USD (включены спиртные напитки местного производство);</w:t>
      </w:r>
    </w:p>
    <w:p w14:paraId="49827BED" w14:textId="77777777" w:rsidR="00E570F8" w:rsidRPr="00E570F8" w:rsidRDefault="00E570F8" w:rsidP="00E570F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сборы за фото- и видеосъемку в музеях;</w:t>
      </w:r>
    </w:p>
    <w:p w14:paraId="2DD904D9" w14:textId="77777777" w:rsidR="00E570F8" w:rsidRPr="00E570F8" w:rsidRDefault="00E570F8" w:rsidP="00E570F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сим-карты – от 45 USD (в стоимость входит: сим карты с достаточным запасом минут и интернетом);</w:t>
      </w:r>
    </w:p>
    <w:p w14:paraId="799BB2D3" w14:textId="77777777" w:rsidR="00E570F8" w:rsidRPr="00E570F8" w:rsidRDefault="00E570F8" w:rsidP="00E570F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факультативные развлечения:</w:t>
      </w:r>
    </w:p>
    <w:p w14:paraId="6528391E" w14:textId="77777777" w:rsidR="00E570F8" w:rsidRPr="00E570F8" w:rsidRDefault="00E570F8" w:rsidP="00E570F8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питание по турам «Секреты азербайджанской кухни»: HB – 45/75 USD, FB – 55/85 USD (при одноместном/двухместном размещении в день);</w:t>
      </w:r>
    </w:p>
    <w:p w14:paraId="53242677" w14:textId="77777777" w:rsidR="00E570F8" w:rsidRPr="00E570F8" w:rsidRDefault="00E570F8" w:rsidP="00E570F8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винная дегустация: в городе – 45/75 USD, на заводе – 155/185 USD (при одноместном/двухместном размещении в день);</w:t>
      </w:r>
    </w:p>
    <w:p w14:paraId="2CE472A8" w14:textId="77777777" w:rsidR="00E570F8" w:rsidRPr="00E570F8" w:rsidRDefault="00E570F8" w:rsidP="00E570F8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мастер-классы – 85/115 USD (при одноместном/двухместном размещении в день);</w:t>
      </w:r>
    </w:p>
    <w:p w14:paraId="530F5F30" w14:textId="77777777" w:rsidR="00E570F8" w:rsidRPr="00E570F8" w:rsidRDefault="00E570F8" w:rsidP="00E570F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сутки в отеле (DBL/SNGL): «бюджет» – 50/40 USD, «бюджет центр» – 65/55 USD, «комфорт» – 70/60 USD, «комфорт центр» – 90/85 USD, «премиум» – 120/100 USD, «премиум центр» – 175/155 USD.</w:t>
      </w:r>
    </w:p>
    <w:p w14:paraId="31D17812" w14:textId="77777777" w:rsidR="00442B7A" w:rsidRPr="00442B7A" w:rsidRDefault="00442B7A" w:rsidP="00442B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C4468EE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Азербайджана требуется загранпаспорт со сроком действия не менее 90 дней после выезда из Азербайджана.</w:t>
      </w:r>
    </w:p>
    <w:p w14:paraId="477A6793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DE44892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при въезде необязательна, но полис всегда лучше иметь, так как в противном случае придётся самостоятельно оплачивать медицинскую помощь. Неотложная медицинская помощь оказывается бесплатно.</w:t>
      </w:r>
    </w:p>
    <w:p w14:paraId="79C0DE87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7725EAE8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04B1CEE1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Туристическая компания оставляет за собой право вносить изменения по дням экскурсионной программы и изменять порядок показа экскурсионных объектов.</w:t>
      </w:r>
    </w:p>
    <w:p w14:paraId="345A464F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Третий человек в номере размещается по цене места в двухместном, в этом случае гостям предоставляется номер выше категорией.</w:t>
      </w:r>
    </w:p>
    <w:p w14:paraId="064823DD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Российские карты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Visa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Mastercard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, а также карты «МИР» не работают в Азербайджане.</w:t>
      </w:r>
    </w:p>
    <w:p w14:paraId="18947CA0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Индивидуальный трансфер – выбор туристов, выбирающих комфорт и удобства, не желающих терять время на ожидание и остановки в другие отели. Этот вид трансфера предоставляется конкретному туристу и доставляет его в отель. Индивидуальный трансфер можно дополнить консьерж услугами сопровождающего, который ответит на возникающие вопросы.</w:t>
      </w:r>
    </w:p>
    <w:p w14:paraId="137DC777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факультативных развлечениях:</w:t>
      </w:r>
    </w:p>
    <w:p w14:paraId="5B59E2B1" w14:textId="77777777" w:rsidR="00E570F8" w:rsidRPr="00E570F8" w:rsidRDefault="00E570F8" w:rsidP="00E570F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Питание по турам «Секреты азербайджанской кухни». Питание включает знакомство с местной кухней: эта услуга откроет для вас мир богатейшей азербайджанской кухни и познакомит с её главными составляющими. Вас ждет насыщенное гастрономическое путешествие по Азербайджану, колоритному бакинскому базару вкусов и побережью Каспийского моря. Гости изведают новые оттенки вкусов и ароматов, попробуете местные деликатесы, самую вкусную в мире баранину и пахлаву, ароматный чай, бесчисленные специи и сухофрукты, аутентичные блюда и секретные рецепты. А в результате – познакомитесь с самобытной культурой Азербайджана через его национальную кухню.</w:t>
      </w:r>
    </w:p>
    <w:p w14:paraId="225A7E90" w14:textId="77777777" w:rsidR="00E570F8" w:rsidRPr="00E570F8" w:rsidRDefault="00E570F8" w:rsidP="00E570F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Азербайджан является одним из ключевых центров производства вина в регионе Каспийского моря. Тем интереснее будет «заглянуть за кулисы» – не только продегустировать местные вина, но и понять, как развивалось винодельческое мастерство в стране. В настоящее время в различных регионах Азербайджана функционируют около 10-ти заводов по производству вина со своими виноградниками. Во время дегустации вы получите ответы на основные вопросы о производстве вина в Азербайджане, а также информацию о классификации вин по видам и регионам. Вам расскажут о тонкостях хранения и подачи вина и помогут определиться с выбором идеального вина, соответствующего вашим предпочтениям.</w:t>
      </w:r>
    </w:p>
    <w:p w14:paraId="04B62120" w14:textId="77777777" w:rsidR="00E570F8" w:rsidRPr="00E570F8" w:rsidRDefault="00E570F8" w:rsidP="00E570F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Мастер-классы – это особый вид отдыха, позволяющий каждому туристу в Азербайджане в развлекательной и познавательной форме научиться местным ремеслам, лучше узнать культуру народа и открыть свои творческие способности. Это направление получает всё большую популярность, благодаря чему появляются новые виды мастер-классов, связанных с историей, традициями, кулинарией, спортом и т.д.</w:t>
      </w:r>
    </w:p>
    <w:p w14:paraId="5A216EB0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приготовлению хлеба в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Кише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. Пришло время попробовать свои силы в освоении местной кухни! Вы выберете любые два блюда из предложенного списка и под руководством опытного местного жителя (коренного азербайджанца) приступите к увлекательному занятию. Чтобы вы могли полностью погрузиться в национальную атмосферу, мастер-класс проводится в уютной домашней обстановке. Шеф-повар расскажет вам кулинарные хитрости настоящих горцев, поможет правильно подготовить продукты и научит основным тонкостям своего мастерства.</w:t>
      </w:r>
    </w:p>
    <w:p w14:paraId="4FA03A44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 по керамике. Керамика – одно из самых увлекательных хобби. За гончарным кругом можно отдохнуть от проблем и забыть о времени. Это занятие снимает стресс и раскрывает творческий потенциал. В рамках мастер-класса можно пройти обучение гончарному делу, независимо от уровня изначальной подготовки. Обучение проводит профессиональный гончар, занимающийся ремеслом уже 30 лет. За время мастер-класса участники познакомятся со свойствами глины, получат базовые навыки работы на гончарном круге, под руководством мастера слепят вазу, горшок или тарелку.</w:t>
      </w:r>
    </w:p>
    <w:p w14:paraId="50E824DC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ковроткачеству. Ручные ковры несут в себе вековые традиции художественной культуры, воплощенные в передающихся из поколения в поколение образах, символах, цветовых сочетаниях. Ковроткачество – один из самых распространенных видов народного декоративно-прикладного искусства. 16 ноября 2010 года традиционное искусство азербайджанского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ковроделия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было внесено в репрезентативный список ЮНЕСКО по нематериальному культурному наследию человечества. В рамках мастер-класса участники смогут освоить ремесло ковроткачества, лучше узнать его традиции и историю.</w:t>
      </w:r>
    </w:p>
    <w:p w14:paraId="74DAE3CF" w14:textId="77777777" w:rsidR="00E570F8" w:rsidRPr="00E570F8" w:rsidRDefault="00E570F8" w:rsidP="00E570F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Вы можете выбрать количество дней для питания и дегустаций по мере необходимости.</w:t>
      </w:r>
    </w:p>
    <w:p w14:paraId="0C627EE1" w14:textId="77777777" w:rsidR="00E570F8" w:rsidRPr="00E570F8" w:rsidRDefault="00E570F8" w:rsidP="00E570F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В один день возможно проведение только одного мастер-класса.</w:t>
      </w:r>
    </w:p>
    <w:p w14:paraId="24AB392B" w14:textId="50600715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При бронировании указывайте желаемый отель из выбранной категории.</w:t>
      </w:r>
    </w:p>
    <w:p w14:paraId="4FECEB23" w14:textId="77777777" w:rsidR="00E570F8" w:rsidRPr="00E570F8" w:rsidRDefault="00E570F8" w:rsidP="00E570F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Возможные отели:</w:t>
      </w:r>
    </w:p>
    <w:p w14:paraId="4F05784D" w14:textId="77777777" w:rsidR="00E570F8" w:rsidRPr="00E570F8" w:rsidRDefault="00E570F8" w:rsidP="00E570F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Ленкорани –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Luxe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Lenkoran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или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Deniz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1FE512F8" w14:textId="77777777" w:rsidR="00E570F8" w:rsidRPr="00E570F8" w:rsidRDefault="00E570F8" w:rsidP="00E570F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в Баку – по выбору категории в разделе «Стоимость» (заезды в 2025 году):</w:t>
      </w:r>
    </w:p>
    <w:p w14:paraId="32156446" w14:textId="77777777" w:rsidR="00E570F8" w:rsidRPr="00E570F8" w:rsidRDefault="00E570F8" w:rsidP="00E570F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Бюджет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All Stars,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Askar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Nur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Konsul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hotel;</w:t>
      </w:r>
    </w:p>
    <w:p w14:paraId="79B4A366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Бюджет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центр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Antique hotel, Utopia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Nemi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Maestro Hotel;</w:t>
      </w:r>
    </w:p>
    <w:p w14:paraId="21ED7552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Комфорт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Golden City Hotel, Royal Garden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Auroom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Hotel;</w:t>
      </w:r>
    </w:p>
    <w:p w14:paraId="2DBA889B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Комфорт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центр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Sapphire Inn Hotel, Boutique Hotel, Sapphire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Bayil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Austin Hotel, Calisto Hotel, Parliament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Perla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del Mar;</w:t>
      </w:r>
    </w:p>
    <w:p w14:paraId="68177687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Премиум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Ambassador Hotel, GM City Hotel, Sapphire Marine,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Sahil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Baku;</w:t>
      </w:r>
    </w:p>
    <w:p w14:paraId="672AF92D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Премиум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центр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Musei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Inn, Sapphire City, Holiday Inn, Winter Park Hotel, West Inn Hotel;</w:t>
      </w:r>
    </w:p>
    <w:p w14:paraId="76A60EE8" w14:textId="77777777" w:rsidR="00E570F8" w:rsidRPr="00E570F8" w:rsidRDefault="00E570F8" w:rsidP="00E570F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в Баку – по выбору категории в разделе «Стоимость» (заезды в 2026 году):</w:t>
      </w:r>
    </w:p>
    <w:p w14:paraId="5B96D922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Бюджет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All Stars,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Askar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Corniche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White City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Konsul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Safran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Admiral Hotel;</w:t>
      </w:r>
    </w:p>
    <w:p w14:paraId="4514DB1F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Бюджет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центр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Antique hotel, Utopia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Nemi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Maestro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Perla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de Mar,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Mildom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Deluxe City;</w:t>
      </w:r>
    </w:p>
    <w:p w14:paraId="4C271212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Комфорт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Golden City Hotel, Royal Garden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Auroom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Royal Sapphire Hotel;</w:t>
      </w:r>
    </w:p>
    <w:p w14:paraId="11ED2644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Комфорт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центр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Sapphire Inn Hotel, Boutique Hotel, Sapphire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Bayil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Austin Hotel, Calisto Hotel, Parliament Hotel;</w:t>
      </w:r>
    </w:p>
    <w:p w14:paraId="51E1BD7E" w14:textId="77777777" w:rsidR="00E570F8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Премиум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Holiday Inn, GM City Hotel, Sapphire Marine,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Sahil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Baku, Midtown Hotel, Hilton Garden Inn,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Badamdar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Hotel;</w:t>
      </w:r>
    </w:p>
    <w:p w14:paraId="0A752027" w14:textId="2A8EB408" w:rsidR="00072673" w:rsidRPr="00E570F8" w:rsidRDefault="00E570F8" w:rsidP="00E570F8">
      <w:pPr>
        <w:pStyle w:val="af0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Премиум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E570F8">
        <w:rPr>
          <w:rFonts w:ascii="Times New Roman" w:eastAsia="Times New Roman" w:hAnsi="Times New Roman"/>
          <w:color w:val="000000"/>
          <w:szCs w:val="24"/>
          <w:lang w:eastAsia="ru-RU"/>
        </w:rPr>
        <w:t>центр</w:t>
      </w:r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Musei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Inn, Sapphire City, Fairmont Hotel, </w:t>
      </w:r>
      <w:proofErr w:type="spellStart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>Movenpick</w:t>
      </w:r>
      <w:proofErr w:type="spellEnd"/>
      <w:r w:rsidRPr="00E570F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Hotel, West Inn Hotel, Baku Marriott Hotel Boulevard.</w:t>
      </w:r>
    </w:p>
    <w:sectPr w:rsidR="00072673" w:rsidRPr="00E570F8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AA747" w14:textId="77777777" w:rsidR="00257789" w:rsidRDefault="00257789" w:rsidP="00CD1C11">
      <w:pPr>
        <w:spacing w:after="0" w:line="240" w:lineRule="auto"/>
      </w:pPr>
      <w:r>
        <w:separator/>
      </w:r>
    </w:p>
  </w:endnote>
  <w:endnote w:type="continuationSeparator" w:id="0">
    <w:p w14:paraId="2E64DFC0" w14:textId="77777777" w:rsidR="00257789" w:rsidRDefault="0025778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A851E" w14:textId="77777777" w:rsidR="00257789" w:rsidRDefault="00257789" w:rsidP="00CD1C11">
      <w:pPr>
        <w:spacing w:after="0" w:line="240" w:lineRule="auto"/>
      </w:pPr>
      <w:r>
        <w:separator/>
      </w:r>
    </w:p>
  </w:footnote>
  <w:footnote w:type="continuationSeparator" w:id="0">
    <w:p w14:paraId="2F6B660B" w14:textId="77777777" w:rsidR="00257789" w:rsidRDefault="0025778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258F"/>
    <w:rsid w:val="00007EB1"/>
    <w:rsid w:val="00025D98"/>
    <w:rsid w:val="0003225B"/>
    <w:rsid w:val="000322EC"/>
    <w:rsid w:val="00035D6B"/>
    <w:rsid w:val="00036D86"/>
    <w:rsid w:val="0004071A"/>
    <w:rsid w:val="000441A6"/>
    <w:rsid w:val="000537E4"/>
    <w:rsid w:val="00056776"/>
    <w:rsid w:val="00056BFB"/>
    <w:rsid w:val="00056C36"/>
    <w:rsid w:val="00063764"/>
    <w:rsid w:val="00072673"/>
    <w:rsid w:val="00074BC9"/>
    <w:rsid w:val="00086F4E"/>
    <w:rsid w:val="0009061A"/>
    <w:rsid w:val="0009172F"/>
    <w:rsid w:val="000923FF"/>
    <w:rsid w:val="000A6189"/>
    <w:rsid w:val="000C037B"/>
    <w:rsid w:val="000D302A"/>
    <w:rsid w:val="000D3133"/>
    <w:rsid w:val="000D486A"/>
    <w:rsid w:val="000D4B90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38E"/>
    <w:rsid w:val="00156816"/>
    <w:rsid w:val="00163FDF"/>
    <w:rsid w:val="001645D8"/>
    <w:rsid w:val="00164DDD"/>
    <w:rsid w:val="00171CD6"/>
    <w:rsid w:val="00173983"/>
    <w:rsid w:val="0017616D"/>
    <w:rsid w:val="00181E06"/>
    <w:rsid w:val="001860E4"/>
    <w:rsid w:val="00196160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1A1"/>
    <w:rsid w:val="001D6D91"/>
    <w:rsid w:val="001D7130"/>
    <w:rsid w:val="001E3CB8"/>
    <w:rsid w:val="001E6370"/>
    <w:rsid w:val="001F792D"/>
    <w:rsid w:val="001F7EC9"/>
    <w:rsid w:val="00200D22"/>
    <w:rsid w:val="00201C0D"/>
    <w:rsid w:val="00206011"/>
    <w:rsid w:val="00207E2A"/>
    <w:rsid w:val="00217ABF"/>
    <w:rsid w:val="00227160"/>
    <w:rsid w:val="00235D88"/>
    <w:rsid w:val="002449F5"/>
    <w:rsid w:val="00255C83"/>
    <w:rsid w:val="00257789"/>
    <w:rsid w:val="00257C2F"/>
    <w:rsid w:val="00263267"/>
    <w:rsid w:val="002679CE"/>
    <w:rsid w:val="0027193C"/>
    <w:rsid w:val="00274790"/>
    <w:rsid w:val="00282CAB"/>
    <w:rsid w:val="00283E61"/>
    <w:rsid w:val="00295034"/>
    <w:rsid w:val="002A0C20"/>
    <w:rsid w:val="002A0F24"/>
    <w:rsid w:val="002A4369"/>
    <w:rsid w:val="002B661B"/>
    <w:rsid w:val="002C125E"/>
    <w:rsid w:val="002C18E3"/>
    <w:rsid w:val="002D4CA8"/>
    <w:rsid w:val="002D5AAD"/>
    <w:rsid w:val="002D5DD4"/>
    <w:rsid w:val="002F52CE"/>
    <w:rsid w:val="00315D09"/>
    <w:rsid w:val="003172F0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2562"/>
    <w:rsid w:val="00386657"/>
    <w:rsid w:val="003A0DFE"/>
    <w:rsid w:val="003A4B6D"/>
    <w:rsid w:val="003B12E2"/>
    <w:rsid w:val="003B1859"/>
    <w:rsid w:val="003C02B5"/>
    <w:rsid w:val="003D1EF7"/>
    <w:rsid w:val="003D6D9D"/>
    <w:rsid w:val="003E4DC2"/>
    <w:rsid w:val="003E52ED"/>
    <w:rsid w:val="003F0409"/>
    <w:rsid w:val="003F0E9D"/>
    <w:rsid w:val="003F53D4"/>
    <w:rsid w:val="003F63B1"/>
    <w:rsid w:val="003F6469"/>
    <w:rsid w:val="00407E7A"/>
    <w:rsid w:val="00421C59"/>
    <w:rsid w:val="00422C9A"/>
    <w:rsid w:val="00442B7A"/>
    <w:rsid w:val="00446E46"/>
    <w:rsid w:val="004521B8"/>
    <w:rsid w:val="00455564"/>
    <w:rsid w:val="00480F1B"/>
    <w:rsid w:val="0049784E"/>
    <w:rsid w:val="004A3D84"/>
    <w:rsid w:val="004A6356"/>
    <w:rsid w:val="004C1190"/>
    <w:rsid w:val="004D27AB"/>
    <w:rsid w:val="004E1982"/>
    <w:rsid w:val="004E2A51"/>
    <w:rsid w:val="004E4BC7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B4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62A70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C04CB"/>
    <w:rsid w:val="005D56DC"/>
    <w:rsid w:val="005E275C"/>
    <w:rsid w:val="005E7649"/>
    <w:rsid w:val="005F1B0A"/>
    <w:rsid w:val="00600EB9"/>
    <w:rsid w:val="00613C6D"/>
    <w:rsid w:val="00624EF7"/>
    <w:rsid w:val="0062586E"/>
    <w:rsid w:val="00663512"/>
    <w:rsid w:val="0066617D"/>
    <w:rsid w:val="00670354"/>
    <w:rsid w:val="00672CC9"/>
    <w:rsid w:val="006731F7"/>
    <w:rsid w:val="00674304"/>
    <w:rsid w:val="006743F6"/>
    <w:rsid w:val="00680F56"/>
    <w:rsid w:val="006939D5"/>
    <w:rsid w:val="006944B8"/>
    <w:rsid w:val="006A04BF"/>
    <w:rsid w:val="006A6986"/>
    <w:rsid w:val="006B1627"/>
    <w:rsid w:val="006B33B9"/>
    <w:rsid w:val="006B4703"/>
    <w:rsid w:val="006C05B7"/>
    <w:rsid w:val="006C470D"/>
    <w:rsid w:val="006D1AB2"/>
    <w:rsid w:val="006E2AB0"/>
    <w:rsid w:val="006E3077"/>
    <w:rsid w:val="006E3D6E"/>
    <w:rsid w:val="006E4AB1"/>
    <w:rsid w:val="006E7A49"/>
    <w:rsid w:val="006F63D4"/>
    <w:rsid w:val="006F7E94"/>
    <w:rsid w:val="00701AAF"/>
    <w:rsid w:val="00710822"/>
    <w:rsid w:val="00713289"/>
    <w:rsid w:val="0071562E"/>
    <w:rsid w:val="007219A5"/>
    <w:rsid w:val="007231CE"/>
    <w:rsid w:val="00737485"/>
    <w:rsid w:val="00737DD0"/>
    <w:rsid w:val="00746C29"/>
    <w:rsid w:val="00751C7C"/>
    <w:rsid w:val="007618AF"/>
    <w:rsid w:val="00763AB1"/>
    <w:rsid w:val="00764602"/>
    <w:rsid w:val="007649AD"/>
    <w:rsid w:val="00770AC6"/>
    <w:rsid w:val="00771008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12663"/>
    <w:rsid w:val="008201E0"/>
    <w:rsid w:val="00821D53"/>
    <w:rsid w:val="0082370D"/>
    <w:rsid w:val="00826FB1"/>
    <w:rsid w:val="00830A10"/>
    <w:rsid w:val="00840E30"/>
    <w:rsid w:val="00850A11"/>
    <w:rsid w:val="00855756"/>
    <w:rsid w:val="00861DD6"/>
    <w:rsid w:val="008634E1"/>
    <w:rsid w:val="00872E9B"/>
    <w:rsid w:val="008879A5"/>
    <w:rsid w:val="00890F96"/>
    <w:rsid w:val="008A17F6"/>
    <w:rsid w:val="008A24DB"/>
    <w:rsid w:val="008A27EB"/>
    <w:rsid w:val="008C1A80"/>
    <w:rsid w:val="008E0402"/>
    <w:rsid w:val="008E50AD"/>
    <w:rsid w:val="00901BB3"/>
    <w:rsid w:val="009028F8"/>
    <w:rsid w:val="009030A9"/>
    <w:rsid w:val="009116F1"/>
    <w:rsid w:val="009127DA"/>
    <w:rsid w:val="0091302C"/>
    <w:rsid w:val="00927485"/>
    <w:rsid w:val="0093259B"/>
    <w:rsid w:val="0094089C"/>
    <w:rsid w:val="00940DB0"/>
    <w:rsid w:val="00942678"/>
    <w:rsid w:val="00947553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0C4E"/>
    <w:rsid w:val="009C247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074B5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B5857"/>
    <w:rsid w:val="00AC0A02"/>
    <w:rsid w:val="00AC3EF1"/>
    <w:rsid w:val="00AC78EA"/>
    <w:rsid w:val="00AD03C9"/>
    <w:rsid w:val="00AD39C2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4868"/>
    <w:rsid w:val="00B4454D"/>
    <w:rsid w:val="00B44B05"/>
    <w:rsid w:val="00B4678F"/>
    <w:rsid w:val="00B54189"/>
    <w:rsid w:val="00B54913"/>
    <w:rsid w:val="00B61D30"/>
    <w:rsid w:val="00B722F6"/>
    <w:rsid w:val="00B853D2"/>
    <w:rsid w:val="00B9231B"/>
    <w:rsid w:val="00BA07F0"/>
    <w:rsid w:val="00BA3269"/>
    <w:rsid w:val="00BA72E1"/>
    <w:rsid w:val="00BC2F89"/>
    <w:rsid w:val="00BC3311"/>
    <w:rsid w:val="00BD1566"/>
    <w:rsid w:val="00BE0087"/>
    <w:rsid w:val="00BE673C"/>
    <w:rsid w:val="00BF6748"/>
    <w:rsid w:val="00C0041F"/>
    <w:rsid w:val="00C033D1"/>
    <w:rsid w:val="00C2425B"/>
    <w:rsid w:val="00C325B2"/>
    <w:rsid w:val="00C32E26"/>
    <w:rsid w:val="00C37DF9"/>
    <w:rsid w:val="00C42A98"/>
    <w:rsid w:val="00C665B5"/>
    <w:rsid w:val="00C705EB"/>
    <w:rsid w:val="00C71B20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359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3B31"/>
    <w:rsid w:val="00D441EA"/>
    <w:rsid w:val="00D45410"/>
    <w:rsid w:val="00D46A79"/>
    <w:rsid w:val="00D60B90"/>
    <w:rsid w:val="00D65C31"/>
    <w:rsid w:val="00D66DB6"/>
    <w:rsid w:val="00D671B8"/>
    <w:rsid w:val="00D70288"/>
    <w:rsid w:val="00D7278E"/>
    <w:rsid w:val="00D83FD0"/>
    <w:rsid w:val="00D8516C"/>
    <w:rsid w:val="00DA6704"/>
    <w:rsid w:val="00DB1B6B"/>
    <w:rsid w:val="00DB1E51"/>
    <w:rsid w:val="00DB3545"/>
    <w:rsid w:val="00DB7B29"/>
    <w:rsid w:val="00DC49B0"/>
    <w:rsid w:val="00DC6DD3"/>
    <w:rsid w:val="00DD2B90"/>
    <w:rsid w:val="00DE05F0"/>
    <w:rsid w:val="00DF10CA"/>
    <w:rsid w:val="00E15570"/>
    <w:rsid w:val="00E17A8D"/>
    <w:rsid w:val="00E2312E"/>
    <w:rsid w:val="00E24F1A"/>
    <w:rsid w:val="00E36F40"/>
    <w:rsid w:val="00E473E7"/>
    <w:rsid w:val="00E570F8"/>
    <w:rsid w:val="00E607EF"/>
    <w:rsid w:val="00E634FF"/>
    <w:rsid w:val="00E723B1"/>
    <w:rsid w:val="00E749F3"/>
    <w:rsid w:val="00E76E3F"/>
    <w:rsid w:val="00E84876"/>
    <w:rsid w:val="00E92535"/>
    <w:rsid w:val="00E967C7"/>
    <w:rsid w:val="00EA3295"/>
    <w:rsid w:val="00EB2637"/>
    <w:rsid w:val="00EB452D"/>
    <w:rsid w:val="00EC0C1A"/>
    <w:rsid w:val="00EC2B05"/>
    <w:rsid w:val="00EC4D64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381B"/>
    <w:rsid w:val="00F51649"/>
    <w:rsid w:val="00F5258D"/>
    <w:rsid w:val="00F542F1"/>
    <w:rsid w:val="00F6342B"/>
    <w:rsid w:val="00F63A45"/>
    <w:rsid w:val="00F64732"/>
    <w:rsid w:val="00F6567C"/>
    <w:rsid w:val="00F65DB2"/>
    <w:rsid w:val="00F670C3"/>
    <w:rsid w:val="00F67728"/>
    <w:rsid w:val="00F71216"/>
    <w:rsid w:val="00F720C8"/>
    <w:rsid w:val="00F725FB"/>
    <w:rsid w:val="00F81924"/>
    <w:rsid w:val="00FA7BF2"/>
    <w:rsid w:val="00FB407B"/>
    <w:rsid w:val="00FB53AB"/>
    <w:rsid w:val="00FD021C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6CDB-EA16-4CE7-B2AC-7490EFE7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53</cp:revision>
  <cp:lastPrinted>2021-05-14T11:01:00Z</cp:lastPrinted>
  <dcterms:created xsi:type="dcterms:W3CDTF">2022-09-23T10:01:00Z</dcterms:created>
  <dcterms:modified xsi:type="dcterms:W3CDTF">2025-11-26T18:23:00Z</dcterms:modified>
</cp:coreProperties>
</file>