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11381DEA" w:rsidR="0035422F" w:rsidRPr="000E4677" w:rsidRDefault="00E816A9" w:rsidP="0046103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816A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Необычная Армения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4610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6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6EEF127C" w:rsidR="00E816A9" w:rsidRPr="00E816A9" w:rsidRDefault="00461037" w:rsidP="0046103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8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З</w:t>
            </w:r>
            <w:r w:rsidRPr="0046103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аезды на ту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р по понедельникам и вторникам </w:t>
            </w:r>
            <w:r w:rsidRPr="0046103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</w:t>
            </w:r>
            <w:r w:rsidRPr="0046103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ая по 25 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с</w:t>
            </w:r>
            <w:r w:rsidRPr="0046103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ентября включительно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E816A9" w:rsidRPr="0035422F" w14:paraId="7AF4483C" w14:textId="77777777" w:rsidTr="0071588F">
        <w:trPr>
          <w:trHeight w:val="27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E2F2" w14:textId="204C7AA9" w:rsidR="00E816A9" w:rsidRPr="00E816A9" w:rsidRDefault="00E816A9" w:rsidP="00E816A9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E816A9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В зависимости от дня прилета очередность экскурсий будет меняться.</w:t>
            </w:r>
          </w:p>
        </w:tc>
      </w:tr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6D1B" w14:textId="7F0FFB04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остоятельное прибытие в Ереван.</w:t>
            </w:r>
          </w:p>
          <w:p w14:paraId="5DF7C8CA" w14:textId="231DC91B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аэропорту.</w:t>
            </w:r>
          </w:p>
          <w:p w14:paraId="54C12040" w14:textId="785C7BFE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выбранную гостиницу.</w:t>
            </w:r>
          </w:p>
          <w:p w14:paraId="33E8D4C1" w14:textId="0FFF22DA" w:rsidR="009711DE" w:rsidRPr="000923FF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D1A3" w14:textId="7BE2D529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51840386" w14:textId="6F4D854B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к высокогорному озеру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еван – одному из чудес Армении.</w:t>
            </w:r>
          </w:p>
          <w:p w14:paraId="0C401CE4" w14:textId="636521D7" w:rsidR="00B11D25" w:rsidRPr="00B11D25" w:rsidRDefault="00B11D25" w:rsidP="00B11D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Это ослепительно голубое озеро расположено высоко в горах. Холодное и величественное оно таит в себе необъяснимую красоту. Недаром многие художники выбирают Севан объектом своего искусства.</w:t>
            </w:r>
          </w:p>
          <w:p w14:paraId="46576C8B" w14:textId="7F303C31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FFCB1BE" w14:textId="78822BDE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Проезд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Норатус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4AA8765" w14:textId="2537FD41" w:rsidR="00B11D25" w:rsidRPr="00B11D25" w:rsidRDefault="00B11D25" w:rsidP="00B11D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Село известно своим кладбищем, где сохранилось большое количество </w:t>
            </w:r>
            <w:proofErr w:type="spellStart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хачкаров</w:t>
            </w:r>
            <w:proofErr w:type="spellEnd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. Большинство из них датируются XIII–XVII вв.</w:t>
            </w:r>
          </w:p>
          <w:p w14:paraId="5E4982E1" w14:textId="1DEEDA27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через </w:t>
            </w:r>
            <w:proofErr w:type="spellStart"/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Селимский</w:t>
            </w:r>
            <w:proofErr w:type="spellEnd"/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перевал к городу-курорту Джермук, славящимся своими целебными гор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ячими минеральными источниками.</w:t>
            </w:r>
          </w:p>
          <w:p w14:paraId="300DF563" w14:textId="3074E3CD" w:rsidR="00B11D25" w:rsidRPr="00B11D25" w:rsidRDefault="00B11D25" w:rsidP="00B11D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О красоте Джермука известно далеко за пределами Армении. Недаром его называют зеленой жемчужиной Армении. Пронзительно сине-голубое небо, причудливые очертания горных хребтов, глухой шум горной реки в глубине каньона, обрамленного обрывками скал, прохладный пряный воздух, журчание горных ручьев, каскад искусственных прудов и белого от пены водопада, белые корпуса санаториев, утопающих в зелени раскидистых тополей и могучих голубых елей. Живописен каньон, ведущий к водопаду. Здесь можно сделать много прекрасных снимков на память об этом райском уголке.</w:t>
            </w:r>
          </w:p>
          <w:p w14:paraId="60FCC3AF" w14:textId="2618922F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винного завода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 дегустацией армянского вина.</w:t>
            </w:r>
          </w:p>
          <w:p w14:paraId="05BD687A" w14:textId="17ACE361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475735E8" w14:textId="4E5DB483" w:rsidR="00CB37B0" w:rsidRPr="000923FF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DE61" w14:textId="084D1495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12967A4D" w14:textId="040D7584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на север Армении к монастырям </w:t>
            </w:r>
            <w:proofErr w:type="spellStart"/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Ахпат</w:t>
            </w:r>
            <w:proofErr w:type="spellEnd"/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</w:t>
            </w:r>
            <w:proofErr w:type="spellStart"/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Санаин</w:t>
            </w:r>
            <w:proofErr w:type="spellEnd"/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Лорийская</w:t>
            </w:r>
            <w:proofErr w:type="spellEnd"/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область), занесенным в список Все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мирного Наследия ЮНЕСКО (1996).</w:t>
            </w:r>
          </w:p>
          <w:p w14:paraId="41E463F1" w14:textId="3203CF4A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действующего монастыря </w:t>
            </w:r>
            <w:proofErr w:type="spellStart"/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Ахпат</w:t>
            </w:r>
            <w:proofErr w:type="spellEnd"/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(X в.), расположенного на неболь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шом плато, окруженном ущельями.</w:t>
            </w:r>
          </w:p>
          <w:p w14:paraId="76546B5E" w14:textId="02D029F9" w:rsidR="00B11D25" w:rsidRPr="00B11D25" w:rsidRDefault="00B11D25" w:rsidP="00B11D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В X–XIII в. он был одним из духовных и культурных центров Армении. Здесь изучали гуманитарные науки, богословие, занимались живописью и переписыванием книг. Некоторое время в </w:t>
            </w:r>
            <w:proofErr w:type="spellStart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Ахпатском</w:t>
            </w:r>
            <w:proofErr w:type="spellEnd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 монастыре жил великий армянский поэт-ашуг Саят-Нова, о жизни которого Сергей Параджанов снял свой знаменитый фильм «Цвет Граната». Часть сьемок фильма проводились в этом монастыре.</w:t>
            </w:r>
          </w:p>
          <w:p w14:paraId="0A2307F2" w14:textId="652C575B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пещерно-крепостного комплекса </w:t>
            </w:r>
            <w:proofErr w:type="spellStart"/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Зарни</w:t>
            </w:r>
            <w:proofErr w:type="spellEnd"/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-Парни.</w:t>
            </w:r>
          </w:p>
          <w:p w14:paraId="4AE1EC02" w14:textId="71203256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Проезд к крепости Ахтала.</w:t>
            </w:r>
          </w:p>
          <w:p w14:paraId="0F031124" w14:textId="2D9440C1" w:rsidR="00B11D25" w:rsidRPr="00B11D25" w:rsidRDefault="00B11D25" w:rsidP="00B11D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Монастырь Ахтала (XIII в.) уникален своими прекрасно сохранившимися фресками на стенах.</w:t>
            </w:r>
          </w:p>
          <w:p w14:paraId="5E5C51AF" w14:textId="2B84E8E2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замка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Арамянца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5BC0DE5" w14:textId="48FEDFE0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Проезд к монастырю </w:t>
            </w:r>
            <w:proofErr w:type="spellStart"/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Санаин</w:t>
            </w:r>
            <w:proofErr w:type="spellEnd"/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(X в.)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BAB49C3" w14:textId="3A0CEBBB" w:rsidR="00B11D25" w:rsidRPr="00B11D25" w:rsidRDefault="00B11D25" w:rsidP="00B11D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В XII в. в </w:t>
            </w:r>
            <w:proofErr w:type="spellStart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Санаине</w:t>
            </w:r>
            <w:proofErr w:type="spellEnd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 существовала медицинская школа, где изучались анатомия и физиология человека.</w:t>
            </w:r>
          </w:p>
          <w:p w14:paraId="412E7556" w14:textId="1CBC4046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311A5857" w14:textId="2E583098" w:rsidR="0098283F" w:rsidRPr="000923FF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ED8C" w14:textId="62C07E9C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1A75562F" w14:textId="0DC611D3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к замку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Амберд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37BF839" w14:textId="46F23779" w:rsidR="00B11D25" w:rsidRPr="00B11D25" w:rsidRDefault="00B11D25" w:rsidP="00B11D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Замечательный памятник зодчества Средневековья (XI–XIII в.). Его сказочная громада вздымается над ущельем. С внешней стороны замок обнесен мощной крепостной стеной с башнями. Здесь все отвечает оборонительным целям. Архитектура проста и сурова. </w:t>
            </w:r>
            <w:proofErr w:type="spellStart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Амберд</w:t>
            </w:r>
            <w:proofErr w:type="spellEnd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 располагал двумя водохранилищами и своим водопроводом. Этот замок был родовым владением князей </w:t>
            </w:r>
            <w:proofErr w:type="spellStart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Пахлавуни</w:t>
            </w:r>
            <w:proofErr w:type="spellEnd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. На территории крепости находится </w:t>
            </w:r>
            <w:proofErr w:type="spellStart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Амбердская</w:t>
            </w:r>
            <w:proofErr w:type="spellEnd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 церковь, построенная в 1026 г.</w:t>
            </w:r>
          </w:p>
          <w:p w14:paraId="5E2BFEFB" w14:textId="1E31DBE4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к высокогорному озеру Кари, расположенному в кратере между четырьмя острыми вершинами горы Арагац на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высоте 3207 м над уровнем моря.</w:t>
            </w:r>
          </w:p>
          <w:p w14:paraId="6831546F" w14:textId="5ACCE527" w:rsidR="00B11D25" w:rsidRPr="00B11D25" w:rsidRDefault="00B11D25" w:rsidP="00B11D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Гора Арагац – самая высокая вершина (4090 м) Армянского нагорья на территории современной Армении. Красивый ландшафт предгорья и горных поясов привлекают любителей путешествий и альпийских восхождений. Летом склоны покрываются зеленым цветистым ковром. Перед Вами открываются долины цветов, настолько живописных, что их краски кажутся пределом яркости. Здесь встречаются лаванда и бальзамин, шалфей и альпийская ромашка, колокольчик, дикий укроп и другие альпийские травы. </w:t>
            </w:r>
            <w:proofErr w:type="spellStart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Арагацкий</w:t>
            </w:r>
            <w:proofErr w:type="spellEnd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 массив является неиссякаемым резервуаром и источником воды для Армении.</w:t>
            </w:r>
          </w:p>
          <w:p w14:paraId="3ED2B02F" w14:textId="21432044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фабр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ики сухофруктов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экопродуктов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3957295" w14:textId="1F02694B" w:rsidR="00B11D25" w:rsidRPr="00B11D25" w:rsidRDefault="00B11D25" w:rsidP="00B11D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На фабрике производят сухофрукты без использования сахара и добавок, а также сушеные овощи и чипсы.</w:t>
            </w:r>
          </w:p>
          <w:p w14:paraId="6CAA6183" w14:textId="7A09332D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ездка к монастырю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Сагмосаванк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8C1DE52" w14:textId="055706F2" w:rsidR="00B11D25" w:rsidRPr="00B11D25" w:rsidRDefault="00B11D25" w:rsidP="00B11D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Монастырь расположен на краю скалистого обрыва живописного ущелья реки </w:t>
            </w:r>
            <w:proofErr w:type="spellStart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Касах</w:t>
            </w:r>
            <w:proofErr w:type="spellEnd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Сагмосаванк</w:t>
            </w:r>
            <w:proofErr w:type="spellEnd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 ведет свое начало с 1215 г., когда по велению князя Ваче </w:t>
            </w:r>
            <w:proofErr w:type="spellStart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Вачутяна</w:t>
            </w:r>
            <w:proofErr w:type="spellEnd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 здесь был возведен храм </w:t>
            </w:r>
            <w:proofErr w:type="spellStart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Сурб</w:t>
            </w:r>
            <w:proofErr w:type="spellEnd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 Сион.</w:t>
            </w:r>
          </w:p>
          <w:p w14:paraId="10DB1F92" w14:textId="76B22935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Алфавитного парка.</w:t>
            </w:r>
          </w:p>
          <w:p w14:paraId="3B6B9691" w14:textId="5EF1D4E3" w:rsidR="00B11D25" w:rsidRPr="00B11D25" w:rsidRDefault="00B11D25" w:rsidP="00B11D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Алфавитный парк представляет собой небольшую по площади равнину, на которой представлены все буквы армянского алфавита, высеченные из туфа, каждая величиной в человеческий рост. Буквы отличаются друг от друга художественным оформлением. Естественно разбросанные на плоскости среди вулканических камней они как бы вырастают из далекого прошлого. Туристы любят делать </w:t>
            </w:r>
            <w:proofErr w:type="spellStart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селфи</w:t>
            </w:r>
            <w:proofErr w:type="spellEnd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 на фоне первой буквы своего имени.</w:t>
            </w:r>
          </w:p>
          <w:p w14:paraId="1591DE24" w14:textId="33A1630D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197182FF" w14:textId="1803BEEE" w:rsidR="00F51649" w:rsidRPr="000923FF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6118" w14:textId="766EAB29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3D427768" w14:textId="0CF7183B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в Араратскую долину к церкви Хор </w:t>
            </w:r>
            <w:proofErr w:type="spellStart"/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0C6C9E5" w14:textId="28D98391" w:rsidR="00B11D25" w:rsidRPr="00B11D25" w:rsidRDefault="00B11D25" w:rsidP="00B11D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Отсюда открывается неповторимая панорама на прекрасную сверкающую белоснежными вершинами библейскую гору Арарат. Глубоко под церковью находится священное место: здесь в подземелье в заточении Григорий Просветитель провел 13 лет по приказу царя </w:t>
            </w:r>
            <w:proofErr w:type="spellStart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Трдата</w:t>
            </w:r>
            <w:proofErr w:type="spellEnd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 за распространение христианства в Армении. После освобождения в 301 году Григорий Просветитель освятил армянский народ и Христианство было принято в Армении в качестве государственной религии. На месте заточения Григория Просветителя была построена церковь Хор </w:t>
            </w:r>
            <w:proofErr w:type="spellStart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Вирап</w:t>
            </w:r>
            <w:proofErr w:type="spellEnd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, которая стала святым местом для всего христианского мира, а Григорий Просветитель был возведен в лик святых и считается основоположником армянской апостольской церкви. В церкви сохранен вход в подземелье, так что есть возможность спуститься по лестнице и осмотреть место заточения.</w:t>
            </w:r>
          </w:p>
          <w:p w14:paraId="6B76D4DA" w14:textId="7830ADAB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к монастырскому ко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мплексу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(ХIII–ХV вв.).</w:t>
            </w:r>
          </w:p>
          <w:p w14:paraId="0550B6FC" w14:textId="14EC15AA" w:rsidR="00B11D25" w:rsidRPr="00B11D25" w:rsidRDefault="00B11D25" w:rsidP="00B11D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Нораванк</w:t>
            </w:r>
            <w:proofErr w:type="spellEnd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 является выдающимся памятником средневековой архитектуры и крупным религиозным и культурным центром. Расположенный среди причудливых отвесных красных скал на уступе извилистого ущелья, он представляет собой необыкновенное по своей красоте зрелище. Храм украшают изображения Богоматери с младенцем, Бога-отца, распятия Христа, а также большое количество </w:t>
            </w:r>
            <w:proofErr w:type="spellStart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хачкаров</w:t>
            </w:r>
            <w:proofErr w:type="spellEnd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 ажурной работы. Расположенная неподалеку церковь </w:t>
            </w:r>
            <w:proofErr w:type="spellStart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Сурб</w:t>
            </w:r>
            <w:proofErr w:type="spellEnd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Аствацацин</w:t>
            </w:r>
            <w:proofErr w:type="spellEnd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 (Богоматери) представляет собой высокохудожественный памятник, имеющий мемориальное значение. Первый этаж служил усыпальницей, второй – поминальным храмом. Особо красив западный фасад здания, украшенный ведущими на второй этаж консольными лестницами.</w:t>
            </w:r>
          </w:p>
          <w:p w14:paraId="084267EA" w14:textId="06A223EC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к </w:t>
            </w:r>
            <w:proofErr w:type="spellStart"/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Татевскому</w:t>
            </w:r>
            <w:proofErr w:type="spellEnd"/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монастырю – одному из уникальнейших и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красивейших монастырей Армении.</w:t>
            </w:r>
          </w:p>
          <w:p w14:paraId="6D43DF47" w14:textId="227AE535" w:rsidR="00B11D25" w:rsidRPr="00B11D25" w:rsidRDefault="00B11D25" w:rsidP="00B11D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Он расположен у обрыва глубокого ущелья и окружен мощными укреплениями. Ансамбль </w:t>
            </w:r>
            <w:proofErr w:type="spellStart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Татева</w:t>
            </w:r>
            <w:proofErr w:type="spellEnd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 гармоничен с окружающим его горным пейзажем. В прошлом </w:t>
            </w:r>
            <w:proofErr w:type="spellStart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Татев</w:t>
            </w:r>
            <w:proofErr w:type="spellEnd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 был не только религиозным, но и политическим центром </w:t>
            </w:r>
            <w:proofErr w:type="spellStart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>Сюникского</w:t>
            </w:r>
            <w:proofErr w:type="spellEnd"/>
            <w:r w:rsidRPr="00B11D25">
              <w:rPr>
                <w:rFonts w:ascii="Times New Roman" w:eastAsia="Times New Roman" w:hAnsi="Times New Roman"/>
                <w:bCs/>
                <w:lang w:eastAsia="ru-RU"/>
              </w:rPr>
              <w:t xml:space="preserve"> княжества.</w:t>
            </w:r>
          </w:p>
          <w:p w14:paraId="39A97040" w14:textId="2D9D156E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 обратном пути проезд по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канатной дороге «Крылья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Татев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103A4C4A" w14:textId="41F4B768" w:rsidR="00B11D25" w:rsidRPr="00B11D25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2B2EA952" w14:textId="278D6529" w:rsidR="00F51649" w:rsidRPr="000923FF" w:rsidRDefault="00B11D25" w:rsidP="00B11D2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11D2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923FF" w:rsidRPr="0035422F" w14:paraId="03C4243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8A61" w14:textId="1DC3D92E" w:rsidR="000923FF" w:rsidRDefault="000923FF" w:rsidP="00DB7B29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6</w:t>
            </w:r>
            <w:r w:rsidR="00DB7B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8E9B" w14:textId="03ACB39A" w:rsidR="00461037" w:rsidRPr="00461037" w:rsidRDefault="00461037" w:rsidP="004610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27979015" w14:textId="1372CD13" w:rsidR="00461037" w:rsidRPr="00461037" w:rsidRDefault="00461037" w:rsidP="004610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12:00.</w:t>
            </w:r>
          </w:p>
          <w:p w14:paraId="39ED8DB7" w14:textId="3AFEE9A4" w:rsidR="00461037" w:rsidRPr="00461037" w:rsidRDefault="00461037" w:rsidP="004610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6103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аэропорт за 2,5 часа до вылета.</w:t>
            </w:r>
          </w:p>
          <w:p w14:paraId="5C069662" w14:textId="6962859C" w:rsidR="000923FF" w:rsidRPr="000923FF" w:rsidRDefault="00461037" w:rsidP="0046103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61037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5D470E53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3686"/>
        <w:gridCol w:w="1417"/>
        <w:gridCol w:w="1276"/>
        <w:gridCol w:w="1418"/>
        <w:gridCol w:w="2126"/>
      </w:tblGrid>
      <w:tr w:rsidR="00B11D25" w14:paraId="72CE78CD" w14:textId="77777777" w:rsidTr="00DD5E92">
        <w:tc>
          <w:tcPr>
            <w:tcW w:w="3686" w:type="dxa"/>
            <w:shd w:val="clear" w:color="auto" w:fill="F2F2F2" w:themeFill="background1" w:themeFillShade="F2"/>
          </w:tcPr>
          <w:p w14:paraId="32C605F1" w14:textId="77777777" w:rsidR="00B11D25" w:rsidRPr="00E816A9" w:rsidRDefault="00B11D25" w:rsidP="00DD5E92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Гостиницы (или аналоги)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1DEB32F" w14:textId="77777777" w:rsidR="00B11D25" w:rsidRPr="00156816" w:rsidRDefault="00B11D25" w:rsidP="00DD5E92">
            <w:pPr>
              <w:pStyle w:val="af"/>
              <w:tabs>
                <w:tab w:val="left" w:pos="426"/>
              </w:tabs>
              <w:ind w:left="-105" w:right="-111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78CFA9A" w14:textId="77777777" w:rsidR="00B11D25" w:rsidRPr="00156816" w:rsidRDefault="00B11D25" w:rsidP="00DD5E92">
            <w:pPr>
              <w:pStyle w:val="af"/>
              <w:tabs>
                <w:tab w:val="left" w:pos="426"/>
              </w:tabs>
              <w:ind w:left="-113" w:right="-104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676A868" w14:textId="77777777" w:rsidR="00B11D25" w:rsidRPr="00156816" w:rsidRDefault="00B11D25" w:rsidP="00DD5E92">
            <w:pPr>
              <w:pStyle w:val="af"/>
              <w:tabs>
                <w:tab w:val="left" w:pos="426"/>
              </w:tabs>
              <w:ind w:left="-105" w:right="-10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EXB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1277C0A" w14:textId="77777777" w:rsidR="00B11D25" w:rsidRPr="00411928" w:rsidRDefault="00B11D25" w:rsidP="00DD5E92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 xml:space="preserve">CHILD </w:t>
            </w:r>
            <w:r>
              <w:rPr>
                <w:b/>
                <w:bCs/>
                <w:sz w:val="24"/>
                <w:szCs w:val="24"/>
                <w:lang w:val="ru-RU"/>
              </w:rPr>
              <w:t>(6-12 лет)</w:t>
            </w:r>
          </w:p>
        </w:tc>
      </w:tr>
      <w:tr w:rsidR="00B11D25" w14:paraId="4685F8DB" w14:textId="77777777" w:rsidTr="00DD5E92">
        <w:tc>
          <w:tcPr>
            <w:tcW w:w="3686" w:type="dxa"/>
          </w:tcPr>
          <w:p w14:paraId="75FD4343" w14:textId="05B47965" w:rsidR="00B11D25" w:rsidRPr="00E816A9" w:rsidRDefault="00B11D25" w:rsidP="00B11D25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</w:rPr>
            </w:pPr>
            <w:r w:rsidRPr="00B11D25">
              <w:rPr>
                <w:bCs/>
                <w:color w:val="000000"/>
                <w:sz w:val="24"/>
                <w:szCs w:val="24"/>
              </w:rPr>
              <w:t>Elysium Gallery3*, Mandarin</w:t>
            </w:r>
          </w:p>
        </w:tc>
        <w:tc>
          <w:tcPr>
            <w:tcW w:w="1417" w:type="dxa"/>
          </w:tcPr>
          <w:p w14:paraId="100A45AC" w14:textId="272E6309" w:rsidR="00B11D25" w:rsidRPr="00156816" w:rsidRDefault="00B11D25" w:rsidP="00B11D25">
            <w:pPr>
              <w:pStyle w:val="af"/>
              <w:tabs>
                <w:tab w:val="left" w:pos="426"/>
              </w:tabs>
              <w:ind w:left="-105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61037">
              <w:rPr>
                <w:b/>
                <w:bCs/>
                <w:color w:val="000000"/>
                <w:sz w:val="24"/>
                <w:szCs w:val="24"/>
                <w:lang w:val="ru-RU"/>
              </w:rPr>
              <w:t>763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276" w:type="dxa"/>
          </w:tcPr>
          <w:p w14:paraId="751F9359" w14:textId="08C9BB9B" w:rsidR="00B11D25" w:rsidRPr="00156816" w:rsidRDefault="00B11D25" w:rsidP="00B11D25">
            <w:pPr>
              <w:pStyle w:val="af"/>
              <w:tabs>
                <w:tab w:val="left" w:pos="426"/>
              </w:tabs>
              <w:ind w:left="-113" w:right="-10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569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8" w:type="dxa"/>
          </w:tcPr>
          <w:p w14:paraId="5764C28E" w14:textId="365E56B7" w:rsidR="00B11D25" w:rsidRDefault="00B11D25" w:rsidP="00B11D25">
            <w:pPr>
              <w:pStyle w:val="af"/>
              <w:tabs>
                <w:tab w:val="left" w:pos="426"/>
              </w:tabs>
              <w:ind w:left="-105" w:right="-10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126" w:type="dxa"/>
          </w:tcPr>
          <w:p w14:paraId="4F8899ED" w14:textId="32E208E4" w:rsidR="00B11D25" w:rsidRPr="00C549F4" w:rsidRDefault="00B11D25" w:rsidP="00B11D25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475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B11D25" w14:paraId="56620DF6" w14:textId="77777777" w:rsidTr="00DD5E92">
        <w:tc>
          <w:tcPr>
            <w:tcW w:w="3686" w:type="dxa"/>
          </w:tcPr>
          <w:p w14:paraId="1CA8C8A5" w14:textId="1C23EFB7" w:rsidR="00B11D25" w:rsidRPr="00E816A9" w:rsidRDefault="00B11D25" w:rsidP="00B11D25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11D25">
              <w:rPr>
                <w:bCs/>
                <w:color w:val="000000"/>
                <w:sz w:val="24"/>
                <w:szCs w:val="24"/>
                <w:lang w:val="ru-RU"/>
              </w:rPr>
              <w:t>Ani</w:t>
            </w:r>
            <w:proofErr w:type="spellEnd"/>
            <w:r w:rsidRPr="00B11D25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1D25">
              <w:rPr>
                <w:bCs/>
                <w:color w:val="000000"/>
                <w:sz w:val="24"/>
                <w:szCs w:val="24"/>
                <w:lang w:val="ru-RU"/>
              </w:rPr>
              <w:t>Central</w:t>
            </w:r>
            <w:proofErr w:type="spellEnd"/>
            <w:r w:rsidRPr="00B11D25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1D25">
              <w:rPr>
                <w:bCs/>
                <w:color w:val="000000"/>
                <w:sz w:val="24"/>
                <w:szCs w:val="24"/>
                <w:lang w:val="ru-RU"/>
              </w:rPr>
              <w:t>Inn</w:t>
            </w:r>
            <w:proofErr w:type="spellEnd"/>
            <w:r w:rsidRPr="00B11D25">
              <w:rPr>
                <w:bCs/>
                <w:color w:val="000000"/>
                <w:sz w:val="24"/>
                <w:szCs w:val="24"/>
                <w:lang w:val="ru-RU"/>
              </w:rPr>
              <w:t xml:space="preserve"> 4*</w:t>
            </w:r>
          </w:p>
        </w:tc>
        <w:tc>
          <w:tcPr>
            <w:tcW w:w="1417" w:type="dxa"/>
          </w:tcPr>
          <w:p w14:paraId="122628AD" w14:textId="7A9EF47C" w:rsidR="00B11D25" w:rsidRDefault="00B11D25" w:rsidP="00B11D25">
            <w:pPr>
              <w:pStyle w:val="af"/>
              <w:tabs>
                <w:tab w:val="left" w:pos="426"/>
              </w:tabs>
              <w:ind w:left="-105" w:right="-11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850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276" w:type="dxa"/>
          </w:tcPr>
          <w:p w14:paraId="5CF33A4E" w14:textId="6E0DBA01" w:rsidR="00B11D25" w:rsidRDefault="00B11D25" w:rsidP="00B11D25">
            <w:pPr>
              <w:pStyle w:val="af"/>
              <w:tabs>
                <w:tab w:val="left" w:pos="426"/>
              </w:tabs>
              <w:ind w:left="-113" w:right="-104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625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8" w:type="dxa"/>
          </w:tcPr>
          <w:p w14:paraId="7A10AAC8" w14:textId="2A91F381" w:rsidR="00B11D25" w:rsidRDefault="00B11D25" w:rsidP="00B11D25">
            <w:pPr>
              <w:pStyle w:val="af"/>
              <w:tabs>
                <w:tab w:val="left" w:pos="426"/>
              </w:tabs>
              <w:ind w:left="-105" w:right="-105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550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126" w:type="dxa"/>
          </w:tcPr>
          <w:p w14:paraId="6C74C2CC" w14:textId="6C84F360" w:rsidR="00B11D25" w:rsidRPr="00AD2107" w:rsidRDefault="00B11D25" w:rsidP="00B11D25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525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B11D25" w14:paraId="4726025D" w14:textId="77777777" w:rsidTr="00DD5E92">
        <w:tc>
          <w:tcPr>
            <w:tcW w:w="3686" w:type="dxa"/>
          </w:tcPr>
          <w:p w14:paraId="0ABE67F8" w14:textId="1191B382" w:rsidR="00B11D25" w:rsidRPr="00E816A9" w:rsidRDefault="00B11D25" w:rsidP="00B11D25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11D25">
              <w:rPr>
                <w:bCs/>
                <w:color w:val="000000"/>
                <w:sz w:val="24"/>
                <w:szCs w:val="24"/>
                <w:lang w:val="ru-RU"/>
              </w:rPr>
              <w:t>Ani</w:t>
            </w:r>
            <w:proofErr w:type="spellEnd"/>
            <w:r w:rsidRPr="00B11D25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1D25">
              <w:rPr>
                <w:bCs/>
                <w:color w:val="000000"/>
                <w:sz w:val="24"/>
                <w:szCs w:val="24"/>
                <w:lang w:val="ru-RU"/>
              </w:rPr>
              <w:t>Plaza</w:t>
            </w:r>
            <w:proofErr w:type="spellEnd"/>
            <w:r w:rsidRPr="00B11D25">
              <w:rPr>
                <w:bCs/>
                <w:color w:val="000000"/>
                <w:sz w:val="24"/>
                <w:szCs w:val="24"/>
                <w:lang w:val="ru-RU"/>
              </w:rPr>
              <w:t xml:space="preserve"> 4*, Медиан</w:t>
            </w:r>
          </w:p>
        </w:tc>
        <w:tc>
          <w:tcPr>
            <w:tcW w:w="1417" w:type="dxa"/>
          </w:tcPr>
          <w:p w14:paraId="45A74127" w14:textId="300D643E" w:rsidR="00B11D25" w:rsidRDefault="00B11D25" w:rsidP="00B11D25">
            <w:pPr>
              <w:pStyle w:val="af"/>
              <w:tabs>
                <w:tab w:val="left" w:pos="426"/>
              </w:tabs>
              <w:ind w:left="-105" w:right="-11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913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276" w:type="dxa"/>
          </w:tcPr>
          <w:p w14:paraId="3C7B4784" w14:textId="6FA083F6" w:rsidR="00B11D25" w:rsidRDefault="00B11D25" w:rsidP="00B11D25">
            <w:pPr>
              <w:pStyle w:val="af"/>
              <w:tabs>
                <w:tab w:val="left" w:pos="426"/>
              </w:tabs>
              <w:ind w:left="-113" w:right="-104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694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8" w:type="dxa"/>
          </w:tcPr>
          <w:p w14:paraId="60735E54" w14:textId="3EDCEF57" w:rsidR="00B11D25" w:rsidRDefault="00B11D25" w:rsidP="00B11D25">
            <w:pPr>
              <w:pStyle w:val="af"/>
              <w:tabs>
                <w:tab w:val="left" w:pos="426"/>
              </w:tabs>
              <w:ind w:left="-105" w:right="-105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594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126" w:type="dxa"/>
          </w:tcPr>
          <w:p w14:paraId="44F6B261" w14:textId="3B12D06F" w:rsidR="00B11D25" w:rsidRPr="00AD2107" w:rsidRDefault="00B11D25" w:rsidP="00B11D25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563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bookmarkEnd w:id="0"/>
    </w:tbl>
    <w:p w14:paraId="5C372089" w14:textId="6E80837E" w:rsidR="00C73586" w:rsidRPr="00F137B6" w:rsidRDefault="00C73586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3964DF7E" w14:textId="68CF5160" w:rsidR="00E816A9" w:rsidRPr="00E816A9" w:rsidRDefault="00461037" w:rsidP="00E816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гостинице</w:t>
      </w:r>
      <w:r w:rsidR="00E816A9" w:rsidRPr="00E816A9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6DDEBE63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завтраки;</w:t>
      </w:r>
    </w:p>
    <w:p w14:paraId="153ABF19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трансферы и транспортное обслуживание по программе;</w:t>
      </w:r>
    </w:p>
    <w:p w14:paraId="09C1E18D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услуги профессионального русскоговорящего гида;</w:t>
      </w:r>
    </w:p>
    <w:p w14:paraId="6DF68BED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все входные билеты по программе;</w:t>
      </w:r>
    </w:p>
    <w:p w14:paraId="2662FBA9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билет на канатную дорогу «Крылья </w:t>
      </w:r>
      <w:proofErr w:type="spellStart"/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Татев</w:t>
      </w:r>
      <w:proofErr w:type="spellEnd"/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» (обратный путь);</w:t>
      </w:r>
    </w:p>
    <w:p w14:paraId="3E5D3FE9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все мастер-классы по программе;</w:t>
      </w:r>
    </w:p>
    <w:p w14:paraId="68EC5172" w14:textId="6056000F" w:rsidR="002669C2" w:rsidRDefault="00E816A9" w:rsidP="002669C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все дегустации по программе.</w:t>
      </w:r>
    </w:p>
    <w:p w14:paraId="5E4D243A" w14:textId="77777777" w:rsidR="00461037" w:rsidRPr="00B11D25" w:rsidRDefault="00461037" w:rsidP="00B11D2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07C7A2A8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10B7BE42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питание;</w:t>
      </w:r>
    </w:p>
    <w:p w14:paraId="740A986E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35859939" w14:textId="6D62B555" w:rsidR="00DB7B2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расходы.</w:t>
      </w:r>
    </w:p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623208CF" w14:textId="77777777" w:rsidR="009D7224" w:rsidRPr="009D7224" w:rsidRDefault="009D7224" w:rsidP="009D7224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bookmarkStart w:id="1" w:name="_GoBack"/>
      <w:r w:rsidRPr="009D7224">
        <w:rPr>
          <w:rFonts w:ascii="Times New Roman" w:eastAsia="Times New Roman" w:hAnsi="Times New Roman"/>
          <w:b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bookmarkEnd w:id="1"/>
    <w:p w14:paraId="3488EA55" w14:textId="77777777" w:rsidR="009D7224" w:rsidRPr="009D7224" w:rsidRDefault="009D7224" w:rsidP="009D7224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D7224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03927F65" w14:textId="77777777" w:rsidR="009D7224" w:rsidRPr="009D7224" w:rsidRDefault="009D7224" w:rsidP="009D7224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D7224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0A752027" w14:textId="4E2256F3" w:rsidR="00072673" w:rsidRPr="009D7224" w:rsidRDefault="009D7224" w:rsidP="009D7224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D7224">
        <w:rPr>
          <w:rFonts w:ascii="Times New Roman" w:eastAsia="Times New Roman" w:hAnsi="Times New Roman"/>
          <w:color w:val="000000"/>
          <w:szCs w:val="24"/>
          <w:lang w:eastAsia="ru-RU"/>
        </w:rPr>
        <w:t>Возможна замена указанных отелей на аналогичные.</w:t>
      </w:r>
    </w:p>
    <w:sectPr w:rsidR="00072673" w:rsidRPr="009D7224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FED94" w14:textId="77777777" w:rsidR="005566CA" w:rsidRDefault="005566CA" w:rsidP="00CD1C11">
      <w:pPr>
        <w:spacing w:after="0" w:line="240" w:lineRule="auto"/>
      </w:pPr>
      <w:r>
        <w:separator/>
      </w:r>
    </w:p>
  </w:endnote>
  <w:endnote w:type="continuationSeparator" w:id="0">
    <w:p w14:paraId="49AAF9A2" w14:textId="77777777" w:rsidR="005566CA" w:rsidRDefault="005566CA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041A9" w14:textId="77777777" w:rsidR="005566CA" w:rsidRDefault="005566CA" w:rsidP="00CD1C11">
      <w:pPr>
        <w:spacing w:after="0" w:line="240" w:lineRule="auto"/>
      </w:pPr>
      <w:r>
        <w:separator/>
      </w:r>
    </w:p>
  </w:footnote>
  <w:footnote w:type="continuationSeparator" w:id="0">
    <w:p w14:paraId="7C6B59C2" w14:textId="77777777" w:rsidR="005566CA" w:rsidRDefault="005566CA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071B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46E46"/>
    <w:rsid w:val="004521B8"/>
    <w:rsid w:val="00455564"/>
    <w:rsid w:val="00461037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66CA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63AB1"/>
    <w:rsid w:val="00764602"/>
    <w:rsid w:val="007649AD"/>
    <w:rsid w:val="00767147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C7321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C1A80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D72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1D25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0BE"/>
    <w:rsid w:val="00D70288"/>
    <w:rsid w:val="00D7278E"/>
    <w:rsid w:val="00D83FD0"/>
    <w:rsid w:val="00D8516C"/>
    <w:rsid w:val="00DA6704"/>
    <w:rsid w:val="00DB1E51"/>
    <w:rsid w:val="00DB7B29"/>
    <w:rsid w:val="00DC49B0"/>
    <w:rsid w:val="00DC6DD3"/>
    <w:rsid w:val="00DD2B90"/>
    <w:rsid w:val="00DE05F0"/>
    <w:rsid w:val="00E15570"/>
    <w:rsid w:val="00E162DF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73F1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17</cp:revision>
  <cp:lastPrinted>2021-05-14T11:01:00Z</cp:lastPrinted>
  <dcterms:created xsi:type="dcterms:W3CDTF">2022-09-23T10:01:00Z</dcterms:created>
  <dcterms:modified xsi:type="dcterms:W3CDTF">2026-01-21T14:53:00Z</dcterms:modified>
</cp:coreProperties>
</file>