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68ACC41" w:rsidR="0035422F" w:rsidRPr="000E4677" w:rsidRDefault="00B61629" w:rsidP="00B6162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Зимние выходные в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58FAAD7" w:rsidR="00605FA3" w:rsidRPr="00605FA3" w:rsidRDefault="00605FA3" w:rsidP="00E816A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05F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05FA3" w:rsidRPr="000E4677" w14:paraId="32384CD0" w14:textId="77777777" w:rsidTr="00F3698A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BA7DF8F" w14:textId="491CAEE6" w:rsidR="00605FA3" w:rsidRPr="002B3CAE" w:rsidRDefault="00B61629" w:rsidP="00B6162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С </w:t>
            </w:r>
            <w:r w:rsidRPr="00B6162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16 ноября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по </w:t>
            </w:r>
            <w:r w:rsidRPr="00B6162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26 февраля включительно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,</w:t>
            </w:r>
            <w:r w:rsidRPr="00B6162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кроме 30 и 31 декабря 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r w:rsidRPr="00B6162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 понедельникам, вторникам, четвергам и воскресеньям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).</w:t>
            </w:r>
          </w:p>
        </w:tc>
      </w:tr>
      <w:tr w:rsidR="00605FA3" w:rsidRPr="0035422F" w14:paraId="14D3B5B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49C3" w14:textId="2DCA28C2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3507C2EE" w14:textId="3F8A5572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66E5B167" w14:textId="05CE0220" w:rsidR="00605FA3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1E8205C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A880" w14:textId="37D98ADA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При заездах по воскресеньям, понедельникам, вторникам экскурсия «Озеро Севан – Цахкадзор» меняется на экскурсию «Озеро Севан – Дилижан (</w:t>
            </w:r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монастыри </w:t>
            </w:r>
            <w:proofErr w:type="spellStart"/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Агарцин</w:t>
            </w:r>
            <w:proofErr w:type="spellEnd"/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 и </w:t>
            </w:r>
            <w:proofErr w:type="spellStart"/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Гошаванк</w:t>
            </w:r>
            <w:proofErr w:type="spellEnd"/>
            <w:r w:rsidRPr="00B6162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)».</w:t>
            </w:r>
          </w:p>
          <w:p w14:paraId="5EAC85EB" w14:textId="2FB090EF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D62FB88" w14:textId="6C6C5231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горнолы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жный курорт Цахкадзор.</w:t>
            </w:r>
          </w:p>
          <w:p w14:paraId="3D5022D2" w14:textId="3D091E44" w:rsidR="00B61629" w:rsidRPr="00B61629" w:rsidRDefault="00B61629" w:rsidP="00B6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Цахкадзор в переводе с армянского означает «ущелье цветов». Летом его тенистые леса и цветущие поляны привлекают многочисленных туристов и жителей Армении. Зимой снежные долины – прекрасное место для любителей лыжного спорта. Здесь действует 2500-метровая канатная дорога, которая соответствует европейскому стандарту. На прокат предоставляются лыжи, сани, сноуборды. По красоте своей Цахкадзор – это маленькая Швейцария, которую можно окинуть взглядом, поднимаясь по канатной дороге и устремляясь </w:t>
            </w: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все выше и выше к вершинам гор.</w:t>
            </w:r>
          </w:p>
          <w:p w14:paraId="3A143762" w14:textId="21DAFACF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A956D39" w14:textId="40B5B408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21264592" w14:textId="45CDDEBB" w:rsidR="00B61629" w:rsidRPr="00B61629" w:rsidRDefault="00B61629" w:rsidP="00B6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</w:t>
            </w: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еван объектом своего искусства.</w:t>
            </w:r>
          </w:p>
          <w:p w14:paraId="5D7175EE" w14:textId="77F74AFA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Пеший подъем на вершину полуострова, осмотр монастыря </w:t>
            </w:r>
            <w:proofErr w:type="spellStart"/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, откуда откры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вается прекрасный вид на озеро.</w:t>
            </w:r>
          </w:p>
          <w:p w14:paraId="2060B7A0" w14:textId="65045845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643D4B63" w14:textId="39712681" w:rsidR="00605FA3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0AEEA70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CB14" w14:textId="1343DD4E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40E070D" w14:textId="31BADBC0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 (I в. н.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768C4EC" w14:textId="085B89E6" w:rsidR="00B61629" w:rsidRPr="00B61629" w:rsidRDefault="00B61629" w:rsidP="00B6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1679г., позднее в 1969-1974гг.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77г. н. э. царем 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27EC6D6A" w14:textId="54E1483C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аму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 XIII вв.).</w:t>
            </w:r>
          </w:p>
          <w:p w14:paraId="6EE95BE2" w14:textId="7BF0A9BF" w:rsidR="00B61629" w:rsidRPr="00B61629" w:rsidRDefault="00B61629" w:rsidP="00B6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переводе «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</w:t>
            </w:r>
            <w:r w:rsidRPr="00B61629">
              <w:rPr>
                <w:rFonts w:ascii="Times New Roman" w:eastAsia="Times New Roman" w:hAnsi="Times New Roman"/>
                <w:bCs/>
                <w:lang w:eastAsia="ru-RU"/>
              </w:rPr>
              <w:t>мирного Наследия ЮНЕСКО (2000).</w:t>
            </w:r>
          </w:p>
          <w:p w14:paraId="3097B0D0" w14:textId="3B1FE065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726095F2" w14:textId="50F05D0E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53AC6F0" w14:textId="7E656796" w:rsidR="00605FA3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1BE2D5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981D" w14:textId="51D920C3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B21BABE" w14:textId="11CACCD5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548BAB12" w14:textId="2C20C1C0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359FE26D" w14:textId="0D2EA769" w:rsidR="00605FA3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2E058815" w14:textId="6C72A4C9" w:rsidR="006C766D" w:rsidRPr="002B3CAE" w:rsidRDefault="00156816" w:rsidP="002B3CA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536"/>
        <w:gridCol w:w="993"/>
        <w:gridCol w:w="1134"/>
        <w:gridCol w:w="1232"/>
        <w:gridCol w:w="2028"/>
      </w:tblGrid>
      <w:tr w:rsidR="00D62523" w14:paraId="530540E7" w14:textId="40D35C38" w:rsidTr="00B61629">
        <w:tc>
          <w:tcPr>
            <w:tcW w:w="4536" w:type="dxa"/>
            <w:shd w:val="clear" w:color="auto" w:fill="F2F2F2" w:themeFill="background1" w:themeFillShade="F2"/>
          </w:tcPr>
          <w:p w14:paraId="254260A7" w14:textId="77777777" w:rsidR="00D62523" w:rsidRPr="00E816A9" w:rsidRDefault="00D62523" w:rsidP="002A7F1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82A408" w14:textId="77777777" w:rsidR="00D62523" w:rsidRPr="00D62523" w:rsidRDefault="00D62523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DBBE0A" w14:textId="77777777" w:rsidR="00D62523" w:rsidRPr="00156816" w:rsidRDefault="00D62523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2D167EA5" w14:textId="3C312D4B" w:rsidR="00D62523" w:rsidRPr="00156816" w:rsidRDefault="00D62523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14:paraId="0785980E" w14:textId="0090F8CA" w:rsidR="00D62523" w:rsidRPr="00D62523" w:rsidRDefault="00D62523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CHILD (6-12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лет)</w:t>
            </w:r>
          </w:p>
        </w:tc>
      </w:tr>
      <w:tr w:rsidR="00D62523" w14:paraId="10902E3A" w14:textId="2B26FE0B" w:rsidTr="00B61629">
        <w:tc>
          <w:tcPr>
            <w:tcW w:w="4536" w:type="dxa"/>
          </w:tcPr>
          <w:p w14:paraId="0B97CA45" w14:textId="5743664F" w:rsidR="00D62523" w:rsidRPr="00E816A9" w:rsidRDefault="00B61629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B61629">
              <w:rPr>
                <w:bCs/>
                <w:color w:val="000000"/>
                <w:sz w:val="24"/>
                <w:szCs w:val="24"/>
              </w:rPr>
              <w:t>Elysium Gallery 3*, Mandarin 3*</w:t>
            </w:r>
          </w:p>
        </w:tc>
        <w:tc>
          <w:tcPr>
            <w:tcW w:w="993" w:type="dxa"/>
          </w:tcPr>
          <w:p w14:paraId="59375F34" w14:textId="7DF70A8A" w:rsidR="00D62523" w:rsidRPr="00156816" w:rsidRDefault="00B61629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394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3C4C3930" w14:textId="42497DE1" w:rsidR="00D62523" w:rsidRPr="00156816" w:rsidRDefault="00B61629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533AC479" w14:textId="5E3DB627" w:rsidR="00D62523" w:rsidRDefault="00B61629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269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11ECC53D" w14:textId="674068C3" w:rsidR="00D62523" w:rsidRDefault="00B61629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250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6E3687FA" w14:textId="43577573" w:rsidTr="00B61629">
        <w:tc>
          <w:tcPr>
            <w:tcW w:w="4536" w:type="dxa"/>
          </w:tcPr>
          <w:p w14:paraId="064A1980" w14:textId="1AE6F0C9" w:rsidR="00D62523" w:rsidRPr="00E816A9" w:rsidRDefault="00B61629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B61629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993" w:type="dxa"/>
          </w:tcPr>
          <w:p w14:paraId="63C10057" w14:textId="3E1EE2D6" w:rsidR="00D62523" w:rsidRDefault="00B61629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7E36F653" w14:textId="74677F74" w:rsidR="00D62523" w:rsidRDefault="00B61629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1D94BD80" w14:textId="29F85AA3" w:rsidR="00D62523" w:rsidRDefault="00B61629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294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0D4190C6" w14:textId="0B898754" w:rsidR="00D62523" w:rsidRDefault="00B61629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263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1A7A2258" w14:textId="275BC729" w:rsidTr="00B61629">
        <w:tc>
          <w:tcPr>
            <w:tcW w:w="4536" w:type="dxa"/>
          </w:tcPr>
          <w:p w14:paraId="3D0B6FAA" w14:textId="427E1C72" w:rsidR="00D62523" w:rsidRPr="00D62523" w:rsidRDefault="00B61629" w:rsidP="00B61629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B61629">
              <w:rPr>
                <w:bCs/>
                <w:color w:val="000000"/>
                <w:sz w:val="24"/>
                <w:szCs w:val="24"/>
              </w:rPr>
              <w:t>Holiday Inn Express, Median or Ani Plaza 4*</w:t>
            </w:r>
          </w:p>
        </w:tc>
        <w:tc>
          <w:tcPr>
            <w:tcW w:w="993" w:type="dxa"/>
          </w:tcPr>
          <w:p w14:paraId="7AC7B1AF" w14:textId="43305D8A" w:rsidR="00D62523" w:rsidRDefault="00B61629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494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59F87A1D" w14:textId="2FBFA7D7" w:rsidR="00D62523" w:rsidRDefault="00B61629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350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2C7187F9" w14:textId="24034524" w:rsidR="00D62523" w:rsidRDefault="00B61629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307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06F43176" w14:textId="6F47E652" w:rsidR="00D62523" w:rsidRDefault="00B61629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275</w:t>
            </w:r>
            <w:bookmarkStart w:id="1" w:name="_GoBack"/>
            <w:bookmarkEnd w:id="1"/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DD2E87B" w14:textId="1D3EDB36" w:rsidR="006C766D" w:rsidRPr="00F137B6" w:rsidRDefault="006C766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74FBCA1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(3 ночи);</w:t>
      </w:r>
    </w:p>
    <w:p w14:paraId="69043CE2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62A0A67B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481FAA9A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01E0C1B2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билеты;</w:t>
      </w:r>
    </w:p>
    <w:p w14:paraId="267384C9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демонстрация процесса выпечки лаваша в </w:t>
      </w:r>
      <w:proofErr w:type="spellStart"/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9E4CC5" w14:textId="77777777" w:rsidR="00605FA3" w:rsidRPr="008D1928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C980F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30A515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A752027" w14:textId="081D30F9" w:rsidR="00072673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sectPr w:rsidR="00072673" w:rsidRPr="00E816A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22D60" w14:textId="77777777" w:rsidR="00383AC2" w:rsidRDefault="00383AC2" w:rsidP="00CD1C11">
      <w:pPr>
        <w:spacing w:after="0" w:line="240" w:lineRule="auto"/>
      </w:pPr>
      <w:r>
        <w:separator/>
      </w:r>
    </w:p>
  </w:endnote>
  <w:endnote w:type="continuationSeparator" w:id="0">
    <w:p w14:paraId="74577E3F" w14:textId="77777777" w:rsidR="00383AC2" w:rsidRDefault="00383AC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A99F" w14:textId="77777777" w:rsidR="00383AC2" w:rsidRDefault="00383AC2" w:rsidP="00CD1C11">
      <w:pPr>
        <w:spacing w:after="0" w:line="240" w:lineRule="auto"/>
      </w:pPr>
      <w:r>
        <w:separator/>
      </w:r>
    </w:p>
  </w:footnote>
  <w:footnote w:type="continuationSeparator" w:id="0">
    <w:p w14:paraId="62E66152" w14:textId="77777777" w:rsidR="00383AC2" w:rsidRDefault="00383AC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1E64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17AE"/>
    <w:rsid w:val="00155478"/>
    <w:rsid w:val="0015611D"/>
    <w:rsid w:val="00156816"/>
    <w:rsid w:val="00160868"/>
    <w:rsid w:val="00163FDF"/>
    <w:rsid w:val="001645D8"/>
    <w:rsid w:val="00164DDD"/>
    <w:rsid w:val="00172231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5B7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3CAE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3AC2"/>
    <w:rsid w:val="003A0DFE"/>
    <w:rsid w:val="003A4B6D"/>
    <w:rsid w:val="003B12E2"/>
    <w:rsid w:val="003B1859"/>
    <w:rsid w:val="003B48E7"/>
    <w:rsid w:val="003C02B5"/>
    <w:rsid w:val="003C06B7"/>
    <w:rsid w:val="003D1EF7"/>
    <w:rsid w:val="003E4DC2"/>
    <w:rsid w:val="003E52ED"/>
    <w:rsid w:val="003E7104"/>
    <w:rsid w:val="003F0E9D"/>
    <w:rsid w:val="003F53D4"/>
    <w:rsid w:val="003F63B1"/>
    <w:rsid w:val="00407E7A"/>
    <w:rsid w:val="00421C59"/>
    <w:rsid w:val="004242F0"/>
    <w:rsid w:val="0044298B"/>
    <w:rsid w:val="00446E46"/>
    <w:rsid w:val="004521B8"/>
    <w:rsid w:val="00455564"/>
    <w:rsid w:val="00480F1B"/>
    <w:rsid w:val="004A3D84"/>
    <w:rsid w:val="004A4C33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8D7"/>
    <w:rsid w:val="00576B44"/>
    <w:rsid w:val="0058600A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4AF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766D"/>
    <w:rsid w:val="006D1AB2"/>
    <w:rsid w:val="006D4B8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528AA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1928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1AB6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B77D8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104F"/>
    <w:rsid w:val="00B54189"/>
    <w:rsid w:val="00B54913"/>
    <w:rsid w:val="00B61629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7BD4"/>
    <w:rsid w:val="00C2425B"/>
    <w:rsid w:val="00C325B2"/>
    <w:rsid w:val="00C32E26"/>
    <w:rsid w:val="00C37DF9"/>
    <w:rsid w:val="00C41045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28FA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2523"/>
    <w:rsid w:val="00D65C31"/>
    <w:rsid w:val="00D671B8"/>
    <w:rsid w:val="00D70288"/>
    <w:rsid w:val="00D7278E"/>
    <w:rsid w:val="00D83FD0"/>
    <w:rsid w:val="00D8516C"/>
    <w:rsid w:val="00DA52C8"/>
    <w:rsid w:val="00DA6704"/>
    <w:rsid w:val="00DB1E51"/>
    <w:rsid w:val="00DB7B29"/>
    <w:rsid w:val="00DC49B0"/>
    <w:rsid w:val="00DC6DD3"/>
    <w:rsid w:val="00DD2B90"/>
    <w:rsid w:val="00DE05F0"/>
    <w:rsid w:val="00E0521B"/>
    <w:rsid w:val="00E11848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8585E"/>
    <w:rsid w:val="00E9070F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844FA"/>
    <w:rsid w:val="00FB407B"/>
    <w:rsid w:val="00FB53AB"/>
    <w:rsid w:val="00FC0900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34</cp:revision>
  <cp:lastPrinted>2021-05-14T11:01:00Z</cp:lastPrinted>
  <dcterms:created xsi:type="dcterms:W3CDTF">2022-09-23T10:01:00Z</dcterms:created>
  <dcterms:modified xsi:type="dcterms:W3CDTF">2026-01-14T11:16:00Z</dcterms:modified>
</cp:coreProperties>
</file>