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1E0"/>
      </w:tblPr>
      <w:tblGrid>
        <w:gridCol w:w="9923"/>
      </w:tblGrid>
      <w:tr w:rsidR="0035422F" w:rsidRPr="0035422F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35422F" w:rsidRPr="000E4677" w:rsidRDefault="006C52C8" w:rsidP="001C38C9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C52C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Будапешт – Хевиз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EF27A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4800C9" w:rsidRPr="004800C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  <w:tr w:rsidR="00F137B6" w:rsidRPr="00BD4FFF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689" w:rsidRPr="00B07689" w:rsidRDefault="004800C9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По субботам до 31.10.2026</w:t>
            </w:r>
          </w:p>
        </w:tc>
      </w:tr>
    </w:tbl>
    <w:p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993"/>
        <w:gridCol w:w="8930"/>
      </w:tblGrid>
      <w:tr w:rsidR="0035422F" w:rsidRPr="0035422F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Будапешт.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из аэропорта в отель Будапешта.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 Свободное время.</w:t>
            </w:r>
          </w:p>
          <w:p w:rsidR="009711DE" w:rsidRPr="00B32FD2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10:00–13:30 автобусно-пешеходная обзорная экскурсия по Будапешту (точка сбора Большая Синагога, Budapest, Dohany str. 2).</w:t>
            </w:r>
          </w:p>
          <w:p w:rsidR="00CA1A4F" w:rsidRPr="00CA1A4F" w:rsidRDefault="00CA1A4F" w:rsidP="00CA1A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Знакомство с Венгрией предлагаем начать с небольшого путешествия по ее прекрасной столице. Увидеть и узнать все самое интересное и увлекательное за короткий промежуток времени вам помогут профессиональные русскоязычные гиды.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20:00–21:00 вечерняя прогулка на корабле по Дунаю с бокалом шампанского (точка сбора Ja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ne Haining rakpart, причал №7).</w:t>
            </w:r>
          </w:p>
          <w:p w:rsidR="00CA1A4F" w:rsidRPr="00CA1A4F" w:rsidRDefault="00CA1A4F" w:rsidP="00CA1A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Cs/>
                <w:lang w:eastAsia="ru-RU"/>
              </w:rPr>
              <w:t>Будапешт прекрасен в любое время дня и ночи, однако приглашаем вас именно на вечернюю речную прогулку. Виды набережных с воды невероятны, а в огнях ночной подсветки Будапешт напоминает город из сказки.</w:t>
            </w:r>
          </w:p>
          <w:p w:rsidR="006C52C8" w:rsidRDefault="006C52C8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C52C8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 (для проживающих в отелях Ensana).</w:t>
            </w:r>
          </w:p>
          <w:p w:rsidR="00CB37B0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Свободный день в Будапеште.</w:t>
            </w:r>
          </w:p>
          <w:p w:rsidR="00642AD0" w:rsidRDefault="00642AD0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42AD0">
              <w:rPr>
                <w:rFonts w:ascii="Times New Roman" w:eastAsia="Times New Roman" w:hAnsi="Times New Roman"/>
                <w:b/>
                <w:bCs/>
                <w:lang w:eastAsia="ru-RU"/>
              </w:rPr>
              <w:t>Релакс в термах отеля (для проживающих в отелях Ensana).</w:t>
            </w:r>
          </w:p>
          <w:p w:rsidR="00CA1A4F" w:rsidRPr="00CA1A4F" w:rsidRDefault="00D73FF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</w:t>
            </w:r>
            <w:r w:rsidRPr="00D73FFF">
              <w:rPr>
                <w:rFonts w:ascii="Times New Roman" w:eastAsia="Times New Roman" w:hAnsi="Times New Roman"/>
                <w:b/>
                <w:bCs/>
                <w:lang w:eastAsia="ru-RU"/>
              </w:rPr>
              <w:t>присоединение к групповым факультативным экскурсиям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(за доп. плату).</w:t>
            </w:r>
          </w:p>
          <w:p w:rsidR="0098283F" w:rsidRPr="00B32FD2" w:rsidRDefault="00CA1A4F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A4F" w:rsidRPr="00CA1A4F" w:rsidRDefault="00CA1A4F" w:rsidP="00CA1A4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A1A4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номеров.</w:t>
            </w:r>
          </w:p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Хевиз.</w:t>
            </w:r>
          </w:p>
          <w:p w:rsidR="00E81348" w:rsidRPr="00E81348" w:rsidRDefault="00E81348" w:rsidP="00E813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Cs/>
                <w:lang w:eastAsia="ru-RU"/>
              </w:rPr>
              <w:t>«Единственное в Европе...», «Второе по величине в мире...», «Уникальное в своём роде...» и т.д. Конечно же, речь идёт о Хевизе, естественном термальном озере на юго-западе Венгрии. Площадь озера 4,7 га. На дне водоёма, в пещере бьют два термальных источника (с температурой воды +42°С и +38°С) и один минеральный (+17°С), они и питают озеро. У озера форма воронки, глубина достигает 2 метра. Летом температура воды на поверхности не опускается ниже +33 +34°С, а зимой имеет температуру +23 +26°С. Зимой над озером поднимается пар. Местные жители говорят про это явление, что «Озеро курит». Вода в озере полностью обновляется за 72 часа.</w:t>
            </w:r>
          </w:p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отель.</w:t>
            </w:r>
          </w:p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:rsidR="00F51649" w:rsidRPr="00B32FD2" w:rsidRDefault="00E81348" w:rsidP="006C15D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F51649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Хевиз и терма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льных бассейнов в отеле, отдых.</w:t>
            </w:r>
          </w:p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:rsidR="00F51649" w:rsidRPr="00B32FD2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Хевиз и терма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льных бассейнов в отеле, отдых.</w:t>
            </w:r>
          </w:p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:rsidR="009A7177" w:rsidRPr="00B32FD2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348" w:rsidRPr="00871C66" w:rsidRDefault="00E81348" w:rsidP="00871C6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Хевиз и терма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льных бассейнов в отеле, отдых.</w:t>
            </w:r>
          </w:p>
          <w:p w:rsidR="00E81348" w:rsidRPr="00E81348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 в отеле.</w:t>
            </w:r>
          </w:p>
          <w:p w:rsidR="009A7177" w:rsidRPr="00B32FD2" w:rsidRDefault="00E81348" w:rsidP="00E81348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1348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77" w:rsidRDefault="00DC1AC0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="009A71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66" w:rsidRPr="00871C66" w:rsidRDefault="00871C66" w:rsidP="00871C6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1C6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:rsidR="00871C66" w:rsidRPr="00871C66" w:rsidRDefault="00871C66" w:rsidP="00871C6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1C66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 Хевиз – аэропорт Будапешт.</w:t>
            </w:r>
          </w:p>
          <w:p w:rsidR="009A7177" w:rsidRPr="00B32FD2" w:rsidRDefault="00871C66" w:rsidP="00871C6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71C6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0" w:type="auto"/>
        <w:tblInd w:w="-567" w:type="dxa"/>
        <w:tblLayout w:type="fixed"/>
        <w:tblLook w:val="04A0"/>
      </w:tblPr>
      <w:tblGrid>
        <w:gridCol w:w="5240"/>
        <w:gridCol w:w="1531"/>
        <w:gridCol w:w="1559"/>
        <w:gridCol w:w="1559"/>
      </w:tblGrid>
      <w:tr w:rsidR="00F91CF9" w:rsidRPr="0066042C" w:rsidTr="00D75DE5">
        <w:tc>
          <w:tcPr>
            <w:tcW w:w="5240" w:type="dxa"/>
            <w:shd w:val="clear" w:color="auto" w:fill="D9D9D9" w:themeFill="background1" w:themeFillShade="D9"/>
            <w:vAlign w:val="center"/>
          </w:tcPr>
          <w:p w:rsidR="00F91CF9" w:rsidRPr="004800C9" w:rsidRDefault="00F91CF9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Размещение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F91CF9" w:rsidRPr="0066042C" w:rsidRDefault="00F91CF9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042C">
              <w:rPr>
                <w:b/>
                <w:bCs/>
                <w:sz w:val="22"/>
                <w:szCs w:val="22"/>
                <w:lang w:val="ru-RU"/>
              </w:rPr>
              <w:t>1-мест.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1CF9" w:rsidRPr="0066042C" w:rsidRDefault="00F91CF9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042C">
              <w:rPr>
                <w:b/>
                <w:bCs/>
                <w:sz w:val="22"/>
                <w:szCs w:val="22"/>
                <w:lang w:val="ru-RU"/>
              </w:rPr>
              <w:t>2-местн.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91CF9" w:rsidRPr="00EE3551" w:rsidRDefault="00F91CF9" w:rsidP="00322501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19"/>
                <w:szCs w:val="19"/>
                <w:lang w:val="ru-RU"/>
              </w:rPr>
            </w:pPr>
            <w:r w:rsidRPr="00EE3551">
              <w:rPr>
                <w:b/>
                <w:bCs/>
                <w:sz w:val="19"/>
                <w:szCs w:val="19"/>
                <w:lang w:val="ru-RU"/>
              </w:rPr>
              <w:t>Доп. место (реб. до 12 лет)</w:t>
            </w:r>
          </w:p>
        </w:tc>
      </w:tr>
      <w:tr w:rsidR="00F91CF9" w:rsidRPr="0066042C" w:rsidTr="00D75DE5">
        <w:tc>
          <w:tcPr>
            <w:tcW w:w="5240" w:type="dxa"/>
          </w:tcPr>
          <w:p w:rsidR="00F91CF9" w:rsidRPr="00F91CF9" w:rsidRDefault="00F91CF9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</w:rPr>
            </w:pPr>
            <w:r w:rsidRPr="00F91CF9">
              <w:rPr>
                <w:bCs/>
                <w:color w:val="000000"/>
                <w:sz w:val="24"/>
                <w:szCs w:val="24"/>
                <w:lang w:val="ru-RU"/>
              </w:rPr>
              <w:t>Отель</w:t>
            </w:r>
            <w:r w:rsidRPr="00F91CF9">
              <w:rPr>
                <w:bCs/>
                <w:color w:val="000000"/>
                <w:sz w:val="24"/>
                <w:szCs w:val="24"/>
              </w:rPr>
              <w:t xml:space="preserve"> «Ensana Thermal Margaret Island» 4* / «Ensana Grand Margaret Island» 4*, </w:t>
            </w:r>
            <w:r w:rsidRPr="00F91CF9">
              <w:rPr>
                <w:bCs/>
                <w:color w:val="000000"/>
                <w:sz w:val="24"/>
                <w:szCs w:val="24"/>
                <w:lang w:val="ru-RU"/>
              </w:rPr>
              <w:t>Будапешт</w:t>
            </w:r>
            <w:r w:rsidRPr="00F91CF9">
              <w:rPr>
                <w:bCs/>
                <w:color w:val="000000"/>
                <w:sz w:val="24"/>
                <w:szCs w:val="24"/>
              </w:rPr>
              <w:t xml:space="preserve"> + </w:t>
            </w:r>
            <w:r w:rsidRPr="00F91CF9">
              <w:rPr>
                <w:bCs/>
                <w:color w:val="000000"/>
                <w:sz w:val="24"/>
                <w:szCs w:val="24"/>
                <w:lang w:val="ru-RU"/>
              </w:rPr>
              <w:t>отель</w:t>
            </w:r>
            <w:r w:rsidRPr="00F91CF9">
              <w:rPr>
                <w:bCs/>
                <w:color w:val="000000"/>
                <w:sz w:val="24"/>
                <w:szCs w:val="24"/>
              </w:rPr>
              <w:t xml:space="preserve"> «Ensana Thermal Hévíz» 4*, </w:t>
            </w:r>
            <w:r w:rsidRPr="00F91CF9">
              <w:rPr>
                <w:bCs/>
                <w:color w:val="000000"/>
                <w:sz w:val="24"/>
                <w:szCs w:val="24"/>
                <w:lang w:val="ru-RU"/>
              </w:rPr>
              <w:t>Хевиз</w:t>
            </w:r>
          </w:p>
        </w:tc>
        <w:tc>
          <w:tcPr>
            <w:tcW w:w="1531" w:type="dxa"/>
          </w:tcPr>
          <w:p w:rsidR="00F91CF9" w:rsidRPr="0066042C" w:rsidRDefault="00F91CF9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91CF9">
              <w:rPr>
                <w:b/>
                <w:bCs/>
                <w:color w:val="000000"/>
                <w:sz w:val="24"/>
                <w:szCs w:val="24"/>
                <w:lang w:val="ru-RU"/>
              </w:rPr>
              <w:t>1729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:rsidR="00F91CF9" w:rsidRPr="0066042C" w:rsidRDefault="00F91CF9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91CF9">
              <w:rPr>
                <w:b/>
                <w:bCs/>
                <w:color w:val="000000"/>
                <w:sz w:val="24"/>
                <w:szCs w:val="24"/>
                <w:lang w:val="ru-RU"/>
              </w:rPr>
              <w:t>1174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:rsidR="00F91CF9" w:rsidRPr="0066042C" w:rsidRDefault="00F91CF9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91CF9">
              <w:rPr>
                <w:b/>
                <w:bCs/>
                <w:color w:val="000000"/>
                <w:sz w:val="24"/>
                <w:szCs w:val="24"/>
                <w:lang w:val="ru-RU"/>
              </w:rPr>
              <w:t>685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tr w:rsidR="00F91CF9" w:rsidTr="00D75DE5">
        <w:tc>
          <w:tcPr>
            <w:tcW w:w="5240" w:type="dxa"/>
          </w:tcPr>
          <w:p w:rsidR="00F91CF9" w:rsidRPr="00EB1808" w:rsidRDefault="00F91CF9" w:rsidP="005776C4">
            <w:pPr>
              <w:pStyle w:val="af"/>
              <w:tabs>
                <w:tab w:val="left" w:pos="426"/>
              </w:tabs>
              <w:ind w:right="-1"/>
              <w:rPr>
                <w:bCs/>
                <w:color w:val="000000"/>
                <w:sz w:val="24"/>
                <w:szCs w:val="24"/>
                <w:lang w:val="ru-RU"/>
              </w:rPr>
            </w:pPr>
            <w:r w:rsidRPr="00F91CF9">
              <w:rPr>
                <w:bCs/>
                <w:color w:val="000000"/>
                <w:sz w:val="24"/>
                <w:szCs w:val="24"/>
                <w:lang w:val="ru-RU"/>
              </w:rPr>
              <w:t>Отель 4* по программе, Будапешт + отель «Naturmed Carbona» 4* / «Europa Fit» 4*, Хевиз</w:t>
            </w:r>
          </w:p>
        </w:tc>
        <w:tc>
          <w:tcPr>
            <w:tcW w:w="1531" w:type="dxa"/>
          </w:tcPr>
          <w:p w:rsidR="00F91CF9" w:rsidRDefault="00F91CF9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91CF9">
              <w:rPr>
                <w:b/>
                <w:bCs/>
                <w:color w:val="000000"/>
                <w:sz w:val="24"/>
                <w:szCs w:val="24"/>
                <w:lang w:val="ru-RU"/>
              </w:rPr>
              <w:t>1761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:rsidR="00F91CF9" w:rsidRDefault="00F91CF9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91CF9">
              <w:rPr>
                <w:b/>
                <w:bCs/>
                <w:color w:val="000000"/>
                <w:sz w:val="24"/>
                <w:szCs w:val="24"/>
                <w:lang w:val="ru-RU"/>
              </w:rPr>
              <w:t>1207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  <w:tc>
          <w:tcPr>
            <w:tcW w:w="1559" w:type="dxa"/>
          </w:tcPr>
          <w:p w:rsidR="00F91CF9" w:rsidRDefault="00F91CF9" w:rsidP="005776C4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F91CF9">
              <w:rPr>
                <w:b/>
                <w:bCs/>
                <w:color w:val="000000"/>
                <w:sz w:val="24"/>
                <w:szCs w:val="24"/>
                <w:lang w:val="ru-RU"/>
              </w:rPr>
              <w:t>631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32FD2">
              <w:rPr>
                <w:b/>
                <w:bCs/>
                <w:color w:val="000000"/>
                <w:sz w:val="24"/>
                <w:szCs w:val="24"/>
                <w:lang w:val="ru-RU"/>
              </w:rPr>
              <w:t>€</w:t>
            </w:r>
          </w:p>
        </w:tc>
      </w:tr>
      <w:bookmarkEnd w:id="0"/>
    </w:tbl>
    <w:p w:rsidR="00FE1EF2" w:rsidRPr="00F137B6" w:rsidRDefault="00FE1EF2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:rsidR="00126C97" w:rsidRPr="00126C97" w:rsidRDefault="00126C97" w:rsidP="00126C9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26C97">
        <w:rPr>
          <w:rFonts w:ascii="Times New Roman" w:eastAsia="Times New Roman" w:hAnsi="Times New Roman"/>
          <w:color w:val="000000"/>
          <w:szCs w:val="24"/>
          <w:lang w:eastAsia="ru-RU"/>
        </w:rPr>
        <w:t>все наземные услуги, перечисленные в программе (трансферы, экскурсии);</w:t>
      </w:r>
    </w:p>
    <w:p w:rsidR="00126C97" w:rsidRPr="00126C97" w:rsidRDefault="00126C97" w:rsidP="00126C9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26C97">
        <w:rPr>
          <w:rFonts w:ascii="Times New Roman" w:eastAsia="Times New Roman" w:hAnsi="Times New Roman"/>
          <w:color w:val="000000"/>
          <w:szCs w:val="24"/>
          <w:lang w:eastAsia="ru-RU"/>
        </w:rPr>
        <w:t>проживание:</w:t>
      </w:r>
    </w:p>
    <w:p w:rsidR="00126C97" w:rsidRPr="00126C97" w:rsidRDefault="00126C97" w:rsidP="00126C97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26C97">
        <w:rPr>
          <w:rFonts w:ascii="Times New Roman" w:eastAsia="Times New Roman" w:hAnsi="Times New Roman"/>
          <w:color w:val="000000"/>
          <w:szCs w:val="24"/>
          <w:lang w:eastAsia="ru-RU"/>
        </w:rPr>
        <w:t>3 ночи в отелях Будапешта на базе завтраков (в отелях 4* в центре) или на базе завтраков и ужинов (в отелях Ensana);</w:t>
      </w:r>
    </w:p>
    <w:p w:rsidR="00126C97" w:rsidRPr="00126C97" w:rsidRDefault="00126C97" w:rsidP="00126C97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26C97">
        <w:rPr>
          <w:rFonts w:ascii="Times New Roman" w:eastAsia="Times New Roman" w:hAnsi="Times New Roman"/>
          <w:color w:val="000000"/>
          <w:szCs w:val="24"/>
          <w:lang w:eastAsia="ru-RU"/>
        </w:rPr>
        <w:t>4 ночи в отелях Хевиза на базе полупансиона (завтраки и ужины);</w:t>
      </w:r>
    </w:p>
    <w:p w:rsidR="00456A9D" w:rsidRPr="00456A9D" w:rsidRDefault="00126C97" w:rsidP="00126C97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126C97">
        <w:rPr>
          <w:rFonts w:ascii="Times New Roman" w:eastAsia="Times New Roman" w:hAnsi="Times New Roman"/>
          <w:color w:val="000000"/>
          <w:szCs w:val="24"/>
          <w:lang w:eastAsia="ru-RU"/>
        </w:rPr>
        <w:t>курортный сбор.</w:t>
      </w:r>
    </w:p>
    <w:p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:rsidR="00B7229E" w:rsidRPr="00B7229E" w:rsidRDefault="005740E1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Будапешт и обратно;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виза (оформление венгерской визы – 180 евро/чел., визовая поддержка – 60 евро/чел.);</w:t>
      </w:r>
    </w:p>
    <w:p w:rsidR="00B7229E" w:rsidRPr="00B7229E" w:rsidRDefault="00B7229E" w:rsidP="00B7229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(в день на человека): 4–8 лет – 2 евро, 9–64 года – 1,5 евро, 65–69 лет – 2 евро, 70–74 года – 2,5 евро;</w:t>
      </w:r>
    </w:p>
    <w:p w:rsidR="00784EE1" w:rsidRDefault="00626E64" w:rsidP="00784E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26E64">
        <w:rPr>
          <w:rFonts w:ascii="Times New Roman" w:eastAsia="Times New Roman" w:hAnsi="Times New Roman"/>
          <w:color w:val="000000"/>
          <w:szCs w:val="24"/>
          <w:lang w:eastAsia="ru-RU"/>
        </w:rPr>
        <w:t>выбор на курорте Хевиз отеля «Ensana Aqua Health Spa» 4* с системой питания «всё включено» с доплатой к стоимости тура (по желанию): 125 евро/взр., 95 евро/реб. до 12 лет на доп. месте;</w:t>
      </w:r>
    </w:p>
    <w:p w:rsidR="00456A9D" w:rsidRPr="00784EE1" w:rsidRDefault="00B7229E" w:rsidP="00784E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4EE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групповые факультативные экскурсии из Будапешта по расписанию (автобусно-пешеходные от 6 чел., пешеходные от 3 чел., круизы и экскурсии с аудиогидом от 1 чел.):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 «Классический Будапешт» (в воскресенье) – 40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от Большой Синагоги до Парламента» (во вторник)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«Парламент» (аудиогид) (во вторник, по запросу в любой день со вторника по воскресенье) – 50 евро/взр., 25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по Будайской крепости» (в среду)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пешеходная экскурсия «Еврейский квартал» (в четверг) – 40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«Кофе с венгерским акцентом» (в понедельник) – 55 евро/взр., 45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вечерняя прогулка на корабле по Дунаю (ежедневно) – 25 евро/взр., 18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«Сецессион – изысканные фасады, загадочные узоры» (в пятницу) – 35 евро/взр., 30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Излучину Дуная с обедом (Esztergom – Visegrád – Szentendre) (в понедельник) – 95 евро/взр., 80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озеро Балатон, на п-ов Тихань и Балатонфюред (во вторник)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«Имперская Вена» (необходимо иметь при себе загранпаспорт) (в среду)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замок Сисси в Гёдёллё (в четверг) – 60 евро/взр., 50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Сентендре с дегустацией вин (в четверг) – 60 евро/взр., 50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«Балатон: Тихань – Кестхей – термальное озеро Хевиз» (в четверг) – 110 евро/взр. (детям до 14 лет купание в озере запрещено);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Дьёр и Братиславу (необходимо иметь при себе загранпаспорт) (в пятницу) – 110 евро/взр., 95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Эгер-Эгерсалок и Долину красавиц (в пятницу)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Излучину Дуная с рыцарским турниром (Esztergom – Visegrád – Szentendre) (в субботу)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фольклорное шоу с ужином – вечер венгерской культуры (в субботу) – 90 евро/взр., 45 евро/реб. до 12 лет;</w:t>
      </w:r>
    </w:p>
    <w:p w:rsidR="00456A9D" w:rsidRPr="00456A9D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вечерняя прогулка с ужином при свечах на корабле по Дунаю (в любой день под запрос) – 110 евро/взр., 85 евро/реб. до 12 лет;</w:t>
      </w:r>
    </w:p>
    <w:p w:rsidR="00456A9D" w:rsidRPr="00456A9D" w:rsidRDefault="00B7229E" w:rsidP="00456A9D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групповые факультативные экскурсии из Будапешта вне расписания в любой день (от 6 чел.):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«Печ-Виллань от древних катакомб до винных погребов юга Венгрии» (в любой день под запрос)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дегустация на Большом Рынке (в любой день с понедельника до субботы под запрос) – 60 евро/взр.;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шопинг в Парндорфе (аутлет вблизи Вены) – известные бренды и выгодные покупки в Австрии (в любой день с понедельника по субботу под запрос) – 110 евро/взр., 100 евро/реб. до 12 лет;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«Капля успеха – экскурсия по следам семьи Zwack» (в любой день с понедельника по пятницу под запрос) – 55 евро/чел.;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«Пешком по проспекту Андраши до площади Героев» (в любой день под запрос) – 35 евро/взр., реб. до 12 лет – бесплатно;</w:t>
      </w:r>
    </w:p>
    <w:p w:rsidR="00B7229E" w:rsidRPr="00B7229E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город Тата и к птице Турул (в любой день под запрос) – 95 евро/взр., 75 евро/реб. до 12 лет;</w:t>
      </w:r>
    </w:p>
    <w:p w:rsidR="00456A9D" w:rsidRPr="00456A9D" w:rsidRDefault="00B7229E" w:rsidP="00B7229E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7229E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город Секешфехервар и замок «вечной любви» Боривар (в любой день под запрос) – 95 евро/взр., 75 евро/реб. до 12 лет.</w:t>
      </w:r>
    </w:p>
    <w:p w:rsidR="009A7177" w:rsidRPr="009A7177" w:rsidRDefault="009A7177" w:rsidP="009A717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:rsidR="00784EE1" w:rsidRPr="000661D0" w:rsidRDefault="00784EE1" w:rsidP="000661D0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84EE1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:rsidR="00784EE1" w:rsidRPr="00093E0A" w:rsidRDefault="00784E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Ориентировочные условия аннуляции: более 15 дней до заезда – аннуляция без ФПР. Если до заезда остается 15 дней</w:t>
      </w:r>
      <w:r w:rsidR="00C44EA9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менее</w:t>
      </w:r>
      <w:r w:rsidRPr="00093E0A">
        <w:rPr>
          <w:rFonts w:ascii="Times New Roman" w:eastAsia="Times New Roman" w:hAnsi="Times New Roman"/>
          <w:color w:val="000000"/>
          <w:szCs w:val="24"/>
          <w:lang w:eastAsia="ru-RU"/>
        </w:rPr>
        <w:t>, условия рассчитываются индивидуально, в зависимости от отеля.</w:t>
      </w:r>
    </w:p>
    <w:p w:rsidR="00784EE1" w:rsidRPr="00456A9D" w:rsidRDefault="00784EE1" w:rsidP="00784EE1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56A9D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визе: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После бронирования, подтверждения и оплаты тура для оформления записи в консульство необходимо прислать скан загранпаспорта, скан российского паспорта с пропиской и анкетные данные.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Список доку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ментов на визу </w:t>
      </w: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(word), согласие на обработку персональных данных Визовым центром (pdf), согласие на обработку персональных данных ООО «Созвездие» (pdf), визовая анкета (pdf), спонсорское письмо в представительство Венгрии в России (pdf), план поездки в Генеральное Консульство Венгрии в Санкт-Петербурге (pdf), анкета-образец для самост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оятельной подачи (pdf) (о</w:t>
      </w: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бразец анкеты предусмотрен для тех, кому понадобится только визовая поддержка, запись и подачу ту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ристы производят самостоятельно).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Запись производится за 2–3 недели до подачи, в зависимости от свободных слотов консульства. Ориентировочный срок рассмотрения визы – 4–5 недель (сроки в любой момент могут измениться).</w:t>
      </w:r>
    </w:p>
    <w:p w:rsidR="00784EE1" w:rsidRPr="007E19DC" w:rsidRDefault="00784EE1" w:rsidP="00784EE1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Визирование производится в Санкт-Петербурге без ориентации на регион регистрации туристов. Для всех туристов, подающихся в Санкт-Петербурге необходимо прийти в ВЦ Венгрии в Санкт-Петербурге для сдачи биометрии по адресу ул. Стремянная 21/5 (на углу с ул. Марата, 5).</w:t>
      </w:r>
    </w:p>
    <w:p w:rsidR="00B32FD2" w:rsidRPr="00514CC8" w:rsidRDefault="00784EE1" w:rsidP="00514CC8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E19DC">
        <w:rPr>
          <w:rFonts w:ascii="Times New Roman" w:eastAsia="Times New Roman" w:hAnsi="Times New Roman"/>
          <w:color w:val="000000"/>
          <w:szCs w:val="24"/>
          <w:lang w:eastAsia="ru-RU"/>
        </w:rPr>
        <w:t>В стоимость оформления венгерской визы входит: запись в визовый центр, заполнение анкеты для консульства, проверка предоставленных документов и подготовка полного пакета для подачи в визовый центр, подача документов (туристам нужно будет только подойти в ВЦ для сдачи биометрии), оплата визового и сервисного сборов, получение паспорта с визой.</w:t>
      </w:r>
    </w:p>
    <w:sectPr w:rsidR="00B32FD2" w:rsidRPr="00514CC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DDB" w:rsidRDefault="00393DDB" w:rsidP="00CD1C11">
      <w:pPr>
        <w:spacing w:after="0" w:line="240" w:lineRule="auto"/>
      </w:pPr>
      <w:r>
        <w:separator/>
      </w:r>
    </w:p>
  </w:endnote>
  <w:endnote w:type="continuationSeparator" w:id="1">
    <w:p w:rsidR="00393DDB" w:rsidRDefault="00393DD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DDB" w:rsidRDefault="00393DDB" w:rsidP="00CD1C11">
      <w:pPr>
        <w:spacing w:after="0" w:line="240" w:lineRule="auto"/>
      </w:pPr>
      <w:r>
        <w:separator/>
      </w:r>
    </w:p>
  </w:footnote>
  <w:footnote w:type="continuationSeparator" w:id="1">
    <w:p w:rsidR="00393DDB" w:rsidRDefault="00393DD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 xml:space="preserve">Лиговский пр.,д.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</w:hyperlink>
  </w:p>
  <w:p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939"/>
    <w:rsid w:val="00056776"/>
    <w:rsid w:val="00063764"/>
    <w:rsid w:val="000661D0"/>
    <w:rsid w:val="00072673"/>
    <w:rsid w:val="00086F4E"/>
    <w:rsid w:val="0009061A"/>
    <w:rsid w:val="0009172F"/>
    <w:rsid w:val="000923FF"/>
    <w:rsid w:val="000A6189"/>
    <w:rsid w:val="000D302A"/>
    <w:rsid w:val="000D3133"/>
    <w:rsid w:val="000D4030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2061"/>
    <w:rsid w:val="00124419"/>
    <w:rsid w:val="00124447"/>
    <w:rsid w:val="00125912"/>
    <w:rsid w:val="00126C97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A75CC"/>
    <w:rsid w:val="001B1577"/>
    <w:rsid w:val="001B2463"/>
    <w:rsid w:val="001B4E2A"/>
    <w:rsid w:val="001C005F"/>
    <w:rsid w:val="001C1399"/>
    <w:rsid w:val="001C16AA"/>
    <w:rsid w:val="001C38C9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15E10"/>
    <w:rsid w:val="002225C2"/>
    <w:rsid w:val="002366BB"/>
    <w:rsid w:val="002449F5"/>
    <w:rsid w:val="00255C83"/>
    <w:rsid w:val="00257C2F"/>
    <w:rsid w:val="002612FB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A56B6"/>
    <w:rsid w:val="002B2FAB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501"/>
    <w:rsid w:val="00322973"/>
    <w:rsid w:val="00322F60"/>
    <w:rsid w:val="0032560A"/>
    <w:rsid w:val="00326E6B"/>
    <w:rsid w:val="003321CD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7E"/>
    <w:rsid w:val="00366BB8"/>
    <w:rsid w:val="00370026"/>
    <w:rsid w:val="003809E6"/>
    <w:rsid w:val="00392004"/>
    <w:rsid w:val="00393DDB"/>
    <w:rsid w:val="0039600E"/>
    <w:rsid w:val="003A0DFE"/>
    <w:rsid w:val="003A3DFA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7AFC"/>
    <w:rsid w:val="00421C59"/>
    <w:rsid w:val="004240F0"/>
    <w:rsid w:val="00431CDE"/>
    <w:rsid w:val="00446E46"/>
    <w:rsid w:val="004521B8"/>
    <w:rsid w:val="00455564"/>
    <w:rsid w:val="00456A9D"/>
    <w:rsid w:val="004800C9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4CC8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0E1"/>
    <w:rsid w:val="0057431A"/>
    <w:rsid w:val="00576B44"/>
    <w:rsid w:val="005776C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0181"/>
    <w:rsid w:val="005F1B0A"/>
    <w:rsid w:val="00600EB9"/>
    <w:rsid w:val="006017D0"/>
    <w:rsid w:val="00603AB6"/>
    <w:rsid w:val="00605FA3"/>
    <w:rsid w:val="00613C6D"/>
    <w:rsid w:val="00624EF7"/>
    <w:rsid w:val="00626E64"/>
    <w:rsid w:val="00642AD0"/>
    <w:rsid w:val="0066042C"/>
    <w:rsid w:val="00663512"/>
    <w:rsid w:val="0066617D"/>
    <w:rsid w:val="00670354"/>
    <w:rsid w:val="00672CC9"/>
    <w:rsid w:val="00674304"/>
    <w:rsid w:val="006743F6"/>
    <w:rsid w:val="00680F56"/>
    <w:rsid w:val="00681E0F"/>
    <w:rsid w:val="006939D5"/>
    <w:rsid w:val="006944B8"/>
    <w:rsid w:val="006A6986"/>
    <w:rsid w:val="006B1627"/>
    <w:rsid w:val="006B33B9"/>
    <w:rsid w:val="006B4703"/>
    <w:rsid w:val="006C15DB"/>
    <w:rsid w:val="006C470D"/>
    <w:rsid w:val="006C52C8"/>
    <w:rsid w:val="006D1AB2"/>
    <w:rsid w:val="006E2AB0"/>
    <w:rsid w:val="006E3077"/>
    <w:rsid w:val="006E3D6E"/>
    <w:rsid w:val="006E4AB1"/>
    <w:rsid w:val="006E69B2"/>
    <w:rsid w:val="006E6BBB"/>
    <w:rsid w:val="006F63D4"/>
    <w:rsid w:val="00710822"/>
    <w:rsid w:val="00713289"/>
    <w:rsid w:val="0071562E"/>
    <w:rsid w:val="00720C36"/>
    <w:rsid w:val="007219A5"/>
    <w:rsid w:val="007231CE"/>
    <w:rsid w:val="0073406D"/>
    <w:rsid w:val="00737485"/>
    <w:rsid w:val="007379E8"/>
    <w:rsid w:val="00737DD0"/>
    <w:rsid w:val="00751C7C"/>
    <w:rsid w:val="00754DA2"/>
    <w:rsid w:val="00763AB1"/>
    <w:rsid w:val="00764602"/>
    <w:rsid w:val="007649AD"/>
    <w:rsid w:val="0077388F"/>
    <w:rsid w:val="00780CC2"/>
    <w:rsid w:val="00784EE1"/>
    <w:rsid w:val="00785B73"/>
    <w:rsid w:val="007908A2"/>
    <w:rsid w:val="00791258"/>
    <w:rsid w:val="00796DE5"/>
    <w:rsid w:val="007B0D48"/>
    <w:rsid w:val="007B48A9"/>
    <w:rsid w:val="007B4EA1"/>
    <w:rsid w:val="007B6713"/>
    <w:rsid w:val="007B6A56"/>
    <w:rsid w:val="007D5D62"/>
    <w:rsid w:val="007D6234"/>
    <w:rsid w:val="007E28B0"/>
    <w:rsid w:val="007E3F01"/>
    <w:rsid w:val="007E506E"/>
    <w:rsid w:val="007F1E77"/>
    <w:rsid w:val="007F374B"/>
    <w:rsid w:val="007F72F3"/>
    <w:rsid w:val="00807EF0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1C66"/>
    <w:rsid w:val="00872E9B"/>
    <w:rsid w:val="008879A5"/>
    <w:rsid w:val="00890C22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140E4"/>
    <w:rsid w:val="00927485"/>
    <w:rsid w:val="0093012A"/>
    <w:rsid w:val="0093259B"/>
    <w:rsid w:val="0094089C"/>
    <w:rsid w:val="00942678"/>
    <w:rsid w:val="0094388F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5546"/>
    <w:rsid w:val="00986824"/>
    <w:rsid w:val="00994414"/>
    <w:rsid w:val="009A0FE8"/>
    <w:rsid w:val="009A36D5"/>
    <w:rsid w:val="009A7177"/>
    <w:rsid w:val="009C6F4D"/>
    <w:rsid w:val="009D3D25"/>
    <w:rsid w:val="009D3F83"/>
    <w:rsid w:val="009D4F24"/>
    <w:rsid w:val="009E080C"/>
    <w:rsid w:val="009E145B"/>
    <w:rsid w:val="009E2013"/>
    <w:rsid w:val="009E6266"/>
    <w:rsid w:val="009E63A9"/>
    <w:rsid w:val="009E7070"/>
    <w:rsid w:val="00A06913"/>
    <w:rsid w:val="00A07A77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30F3"/>
    <w:rsid w:val="00AD53B6"/>
    <w:rsid w:val="00AD7951"/>
    <w:rsid w:val="00AD7E4D"/>
    <w:rsid w:val="00AE04FF"/>
    <w:rsid w:val="00AE1F06"/>
    <w:rsid w:val="00AE670D"/>
    <w:rsid w:val="00AF0F2B"/>
    <w:rsid w:val="00AF185E"/>
    <w:rsid w:val="00B03DD9"/>
    <w:rsid w:val="00B04085"/>
    <w:rsid w:val="00B07689"/>
    <w:rsid w:val="00B0783B"/>
    <w:rsid w:val="00B07E52"/>
    <w:rsid w:val="00B1266C"/>
    <w:rsid w:val="00B15FB3"/>
    <w:rsid w:val="00B27342"/>
    <w:rsid w:val="00B32FD2"/>
    <w:rsid w:val="00B4454D"/>
    <w:rsid w:val="00B44B05"/>
    <w:rsid w:val="00B4678F"/>
    <w:rsid w:val="00B54189"/>
    <w:rsid w:val="00B54913"/>
    <w:rsid w:val="00B57C08"/>
    <w:rsid w:val="00B7229E"/>
    <w:rsid w:val="00B722F6"/>
    <w:rsid w:val="00B853D2"/>
    <w:rsid w:val="00B867F3"/>
    <w:rsid w:val="00BA07F0"/>
    <w:rsid w:val="00BA31B7"/>
    <w:rsid w:val="00BA3269"/>
    <w:rsid w:val="00BA72E1"/>
    <w:rsid w:val="00BC3311"/>
    <w:rsid w:val="00BD6556"/>
    <w:rsid w:val="00BE0087"/>
    <w:rsid w:val="00BE673C"/>
    <w:rsid w:val="00BF6748"/>
    <w:rsid w:val="00BF78DA"/>
    <w:rsid w:val="00C0041F"/>
    <w:rsid w:val="00C03AAD"/>
    <w:rsid w:val="00C03C46"/>
    <w:rsid w:val="00C04291"/>
    <w:rsid w:val="00C109ED"/>
    <w:rsid w:val="00C2425B"/>
    <w:rsid w:val="00C325B2"/>
    <w:rsid w:val="00C32E26"/>
    <w:rsid w:val="00C37DF9"/>
    <w:rsid w:val="00C42A98"/>
    <w:rsid w:val="00C44EA9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1A4F"/>
    <w:rsid w:val="00CA24E5"/>
    <w:rsid w:val="00CA3250"/>
    <w:rsid w:val="00CA55A6"/>
    <w:rsid w:val="00CA576C"/>
    <w:rsid w:val="00CB294B"/>
    <w:rsid w:val="00CB37B0"/>
    <w:rsid w:val="00CC0EAA"/>
    <w:rsid w:val="00CC65D2"/>
    <w:rsid w:val="00CC6F31"/>
    <w:rsid w:val="00CD1C11"/>
    <w:rsid w:val="00CD22A4"/>
    <w:rsid w:val="00CD4756"/>
    <w:rsid w:val="00CE1EAB"/>
    <w:rsid w:val="00CE3916"/>
    <w:rsid w:val="00CE4606"/>
    <w:rsid w:val="00CE71CB"/>
    <w:rsid w:val="00D124B1"/>
    <w:rsid w:val="00D137CA"/>
    <w:rsid w:val="00D15FA6"/>
    <w:rsid w:val="00D20E84"/>
    <w:rsid w:val="00D2207A"/>
    <w:rsid w:val="00D257A2"/>
    <w:rsid w:val="00D441EA"/>
    <w:rsid w:val="00D45410"/>
    <w:rsid w:val="00D526AE"/>
    <w:rsid w:val="00D60B90"/>
    <w:rsid w:val="00D65C31"/>
    <w:rsid w:val="00D671B8"/>
    <w:rsid w:val="00D70288"/>
    <w:rsid w:val="00D7278E"/>
    <w:rsid w:val="00D73FFF"/>
    <w:rsid w:val="00D75DE5"/>
    <w:rsid w:val="00D83FD0"/>
    <w:rsid w:val="00D8516C"/>
    <w:rsid w:val="00D92622"/>
    <w:rsid w:val="00DA6704"/>
    <w:rsid w:val="00DB1E51"/>
    <w:rsid w:val="00DB4026"/>
    <w:rsid w:val="00DB4BEA"/>
    <w:rsid w:val="00DB7B29"/>
    <w:rsid w:val="00DC1AC0"/>
    <w:rsid w:val="00DC49B0"/>
    <w:rsid w:val="00DC5D6B"/>
    <w:rsid w:val="00DC647E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771BA"/>
    <w:rsid w:val="00E81348"/>
    <w:rsid w:val="00E816A9"/>
    <w:rsid w:val="00E92535"/>
    <w:rsid w:val="00EA3295"/>
    <w:rsid w:val="00EB1808"/>
    <w:rsid w:val="00EB452D"/>
    <w:rsid w:val="00EC052F"/>
    <w:rsid w:val="00EC2B05"/>
    <w:rsid w:val="00EC5721"/>
    <w:rsid w:val="00EC6DE9"/>
    <w:rsid w:val="00EC720B"/>
    <w:rsid w:val="00ED1C21"/>
    <w:rsid w:val="00ED2CCB"/>
    <w:rsid w:val="00ED711D"/>
    <w:rsid w:val="00EE2BF9"/>
    <w:rsid w:val="00EE3551"/>
    <w:rsid w:val="00EE3FAF"/>
    <w:rsid w:val="00EE4C8F"/>
    <w:rsid w:val="00EF27AE"/>
    <w:rsid w:val="00EF3465"/>
    <w:rsid w:val="00EF4546"/>
    <w:rsid w:val="00EF79D1"/>
    <w:rsid w:val="00F0338D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91CF9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664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2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katem</cp:lastModifiedBy>
  <cp:revision>143</cp:revision>
  <cp:lastPrinted>2021-05-14T11:01:00Z</cp:lastPrinted>
  <dcterms:created xsi:type="dcterms:W3CDTF">2022-09-23T10:01:00Z</dcterms:created>
  <dcterms:modified xsi:type="dcterms:W3CDTF">2026-04-09T14:09:00Z</dcterms:modified>
</cp:coreProperties>
</file>