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1B6D35C2" w:rsidR="0035422F" w:rsidRPr="000E4677" w:rsidRDefault="00A36952" w:rsidP="00A3695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695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Мелодия дудука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5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DA2" w14:textId="3276A378" w:rsidR="00F137B6" w:rsidRPr="00BD4FFF" w:rsidRDefault="00AC18DD" w:rsidP="00AC18D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ежедневно до 15.11.2025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37F1" w14:textId="2E71A723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Ереван.</w:t>
            </w:r>
          </w:p>
          <w:p w14:paraId="1E7D1109" w14:textId="16A9C8D5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 Еревана, отправление в отель.</w:t>
            </w:r>
          </w:p>
          <w:p w14:paraId="7BE1CE00" w14:textId="0A8A5625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33E8D4C1" w14:textId="20A8D681" w:rsidR="009711DE" w:rsidRPr="000923FF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E4A7" w14:textId="7D432570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638B603" w14:textId="684C4B0D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09:00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7-8 часов).</w:t>
            </w:r>
          </w:p>
          <w:p w14:paraId="67E947E4" w14:textId="53154B2D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ешеходная экскурсия по Еревану.</w:t>
            </w:r>
          </w:p>
          <w:p w14:paraId="3EB7212C" w14:textId="42AE000D" w:rsidR="00AC18DD" w:rsidRPr="00AC18DD" w:rsidRDefault="00AC18DD" w:rsidP="00AC18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Путешествие по Еревану начнётся с визитной карточки Еревана – комплекса Каскад. Это уникальное арт-пространство, украшенное современными инсталляциями и великолепной смотровой площадкой, откуда открывается панорамный вид на город. Здесь вы сможете насладиться атмосферой современного Еревана, пропитанного искусством и гармонией. Следующая остановка – главная площадь города, Площадь Республики, окружённая внушительными зданиями в стиле армянской архитектуры, красивыми фонтанами и скульптурами. Площадь оживлена в любое время года и является одним из самых популярных мест среди горожан и туристов. Прогуливаясь по площади, вы окунётесь в атмосферу Еревана и 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почувствуете ритм жизни города.</w:t>
            </w:r>
          </w:p>
          <w:p w14:paraId="6411675B" w14:textId="2844BD47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Эчмиадзина.</w:t>
            </w:r>
          </w:p>
          <w:p w14:paraId="2ACABC1A" w14:textId="4E33183E" w:rsidR="00AC18DD" w:rsidRPr="00AC18DD" w:rsidRDefault="00AC18DD" w:rsidP="00AC18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Вторая часть экскурсии приведёт вас в город Эчмиадзин – важнейший духовный центр Армении, который многие считают сердцем Армянской апостольской церкви. Начнём с посещения церкви Святой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– древнего храма, который хранит память о Святой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, отказавшейся стать супругой римского и армянского властителей ради веры. Легенда гласит, что Святая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и её 36 спутниц погибли во имя Христа, а её мощи до сих пор хранятся в церкви, создава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я её особую духовную атмосферу.</w:t>
            </w:r>
          </w:p>
          <w:p w14:paraId="72DD6B17" w14:textId="40A480DB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к главному храму Армянской апостольской церкви – </w:t>
            </w:r>
            <w:proofErr w:type="spellStart"/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Эчмиа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дзинскому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Кафедральному собору.</w:t>
            </w:r>
          </w:p>
          <w:p w14:paraId="5CAEFA67" w14:textId="76533300" w:rsidR="00AC18DD" w:rsidRPr="00AC18DD" w:rsidRDefault="00AC18DD" w:rsidP="00AC18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Здесь, на территории собора, вы сможете прогуляться и полюбоваться красотой недавно отреставрированного храма, который олицетворяет духовные традиции Армении и является неотъемлемой частью её культур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ного наследия.</w:t>
            </w:r>
          </w:p>
          <w:p w14:paraId="245ABFCB" w14:textId="70D87046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храма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Звартноц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DC19DAD" w14:textId="62BBFE87" w:rsidR="00AC18DD" w:rsidRPr="00AC18DD" w:rsidRDefault="00AC18DD" w:rsidP="00AC18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Финальной точкой путешествия станет храм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Звартноц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– уникальный памятник армянской архитектуры, который когда-то восхищал своей красотой и величием. Хотя храм простоял лишь около 300 лет и был разрушен землетрясением, его первый ярус был восстановлен, позволяя и сегодня оценить масштаб и из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ящество этой великой постройки.</w:t>
            </w:r>
          </w:p>
          <w:p w14:paraId="475735E8" w14:textId="37CAE1BF" w:rsidR="00CB37B0" w:rsidRPr="000923FF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DFE9" w14:textId="13A9DA7B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3E8503E" w14:textId="14BBCC88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08:00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8-9 часов).</w:t>
            </w:r>
          </w:p>
          <w:p w14:paraId="1C2ED0EA" w14:textId="03A2274C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на Хор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Вирап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35BA549" w14:textId="3F3FF514" w:rsidR="00AC18DD" w:rsidRPr="00AC18DD" w:rsidRDefault="00AC18DD" w:rsidP="00AC18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«Гвоздь программы» – Арарат – откроется вам во всей красе! Не секрет, что многие едут в Армению именно из-за этой священной библейской горы, и начинают знакомство со страной 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именно с монастыря у подножия – Хор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Вирапа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. Оказавшись почти на границе с Турцией, сможете л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ицезреть склоны Арарата воочию.</w:t>
            </w:r>
          </w:p>
          <w:p w14:paraId="543DEA9D" w14:textId="17549A7A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монастыря </w:t>
            </w:r>
            <w:proofErr w:type="spellStart"/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Нор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DC79FC3" w14:textId="5642C4B2" w:rsidR="00AC18DD" w:rsidRPr="00AC18DD" w:rsidRDefault="00AC18DD" w:rsidP="00AC18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В ущелье реки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Арпа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, среди красных скал, посетите еще одно удивительное место – монастырь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Нораванк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. Храм 13-14 века отличается необычной архитектурой и является к тому же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усыпальницей армянских князей.</w:t>
            </w:r>
          </w:p>
          <w:p w14:paraId="4CA195B7" w14:textId="0F5356EC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винному заводу с дегустацией армянского вина (дег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устация для лиц старше 18 лет).</w:t>
            </w:r>
          </w:p>
          <w:p w14:paraId="311A5857" w14:textId="6DF97CE5" w:rsidR="0098283F" w:rsidRPr="000923FF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3EC8" w14:textId="443F3D5B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F5B5DE4" w14:textId="4921920B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Одна из экскурсий (без выбора):</w:t>
            </w:r>
          </w:p>
          <w:p w14:paraId="6F2DF381" w14:textId="77777777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1: Дилижан, </w:t>
            </w:r>
            <w:proofErr w:type="spellStart"/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Гошаванк</w:t>
            </w:r>
            <w:proofErr w:type="spellEnd"/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, Севан.</w:t>
            </w:r>
          </w:p>
          <w:p w14:paraId="441E29FF" w14:textId="3670FF6F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08:30 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чало программы (на 9-10 часов).</w:t>
            </w:r>
          </w:p>
          <w:p w14:paraId="66E84789" w14:textId="41CD58B0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живописного города Дилижан.</w:t>
            </w:r>
          </w:p>
          <w:p w14:paraId="2ECDF351" w14:textId="36EA32C7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Его часто называют «маленькой Швейцарией» Армении за его густые леса и чистый горный воздух. Вы прогуляетесь по самой старой улице города, сохранившей дух прошлого. Здесь, среди старинных домов и мастерских ремесленников, вы почувствуете атмосферу уютного горного городка, узнаете 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о традициях и быте его жителей.</w:t>
            </w:r>
          </w:p>
          <w:p w14:paraId="3F2D54E5" w14:textId="42975FB3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к одному из самых значимых памятников средневековой Армении – монасты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Агарцин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B21C113" w14:textId="5B244774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Скрытый среди густых лесов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Дилижанского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заповедника, монастырь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поражает своей тишиной и гармонией с природой. Название «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» переводится как «парящие орлы» – по легенде, во время освящения монастыря над его куполами кружили орлы, словно благословляя это святое место. В древности монахи проложили подземный ход, соединяющий монастырь с ближайшей крепостью, чтобы скрываться во времена набегов. А во дворе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Агарцина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находится особый камень с отверстием, через которое, по традиции, нужно провести руку, загадав желание – и оно обязательно сбудется. На территории монастыря можно увидеть старинные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хачкары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– искусно вырезанные каменные кресты XII–XIII веков, которые считаются одними из лучших образцов армянского камнерезного искусства. Посетители называют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«маленьким уголком рая» за его удивительное сочетание древней архитектуры и живописных пейзажей. Это идеальное место для тех, кто хочет прикоснуться к истории, почувствовать умиротворение и насла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диться красотой горной Армении.</w:t>
            </w:r>
          </w:p>
          <w:p w14:paraId="1DFB6A0A" w14:textId="2D701E62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Погружение в искусство виноделия Армении, отправление на </w:t>
            </w:r>
            <w:proofErr w:type="spellStart"/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Иджеванский</w:t>
            </w:r>
            <w:proofErr w:type="spellEnd"/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винно-коньячный за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вод (дегустация вина с 18 лет).</w:t>
            </w:r>
          </w:p>
          <w:p w14:paraId="4C3F5922" w14:textId="50993C4A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Вас познакомят с уникальными традициями виноделия, уходящими корнями в далёкое прошлое. Вы узнаете о тонкостях производства вина и коньяка, пройдёте экскурсию по цехам завода, увидите все этапы создания напитков – от сбора и обработки винограда до выдержки в дубовых бочках. Завершится посещение завода дегустацией, на которой вы сможете насладиться насыщенными вкусами местных вин и коньяков, почувствовав богатство ароматов и оттенков, харак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терных для армянского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терруара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221F89AF" w14:textId="4D293AE7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озера Севан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– настоящего сокровища Армении.</w:t>
            </w:r>
          </w:p>
          <w:p w14:paraId="0CC3864F" w14:textId="3FE3938B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Его кристально чистые лазурные воды и живописные берега создают неповторимую атмосферу спокойствия и умиротворения. Здесь вы сможете насладиться свежим воздухом, прогуляться по побережью и сделать памятные фотографии на фоне одного 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из самых красивых озёр Кавказа.</w:t>
            </w:r>
          </w:p>
          <w:p w14:paraId="44042C30" w14:textId="77777777" w:rsidR="00AC18DD" w:rsidRPr="00AC18DD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lastRenderedPageBreak/>
              <w:t xml:space="preserve">Вариант 2: арка Чаренца, </w:t>
            </w:r>
            <w:proofErr w:type="spellStart"/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Гарни</w:t>
            </w:r>
            <w:proofErr w:type="spellEnd"/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, </w:t>
            </w:r>
            <w:proofErr w:type="spellStart"/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Гегард</w:t>
            </w:r>
            <w:proofErr w:type="spellEnd"/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, Симфония камней, Севан, </w:t>
            </w:r>
            <w:proofErr w:type="spellStart"/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Севанованк</w:t>
            </w:r>
            <w:proofErr w:type="spellEnd"/>
            <w:r w:rsidRPr="00AC18D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:</w:t>
            </w:r>
          </w:p>
          <w:p w14:paraId="392EB2B3" w14:textId="27D759C0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08:30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8-9 часов).</w:t>
            </w:r>
          </w:p>
          <w:p w14:paraId="09FC8B45" w14:textId="51392991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Продолжение знакомства с древними храмами Армении. По дороге остановка в излюбленном всеми туристами месте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для фото – возле Арки Чаренца.</w:t>
            </w:r>
          </w:p>
          <w:p w14:paraId="5F964C21" w14:textId="26D05C88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Необычна архитектурная композиция тем, что с арки открывается великолепный вид на гору Арарат. Сделаете умопомрачительные фото и поедете знак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омиться с легендарными храмами.</w:t>
            </w:r>
          </w:p>
          <w:p w14:paraId="4D13B3FA" w14:textId="295A46B1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языческого храма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461183D" w14:textId="74603190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Увидите древнейший и единственный в стране храм эпохи эллинизма, посвященный Богу Солнца. Построенный в греческом стиле, он занимает господствующий над глубоким ущельем треугольный мыс, огибаемый рекой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с двух сторон. Сама окружающая территория невероятно красива. Греко-римская баня с мозаикой из 30 000 кусков натуральных камней, а также руины королевского двор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ца перенесут вас в 3-й век н.э.</w:t>
            </w:r>
          </w:p>
          <w:p w14:paraId="4662785A" w14:textId="25DCD6E7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5C6FB7A5" w14:textId="4AB53C73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А после этого вас ждут захватывающие дух горные ущелья, на скальных выступах которых расположен монастырь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. В переводе означающего «святое копье» в честь хранившегося в нем долгое время того самого копья, которым пронзили распятого Христа (копье сейчас находится в музее Св. Эчмиадзина). Храм находится высоко в горах в живописном ущелье реки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Гохт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списки Всемирного наследия ЮНЕСКО (лист 2000). Удивительное место, поражающее свое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й красотой и умиротворенностью!</w:t>
            </w:r>
          </w:p>
          <w:p w14:paraId="23BC9196" w14:textId="1EA72206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«Симфонии камней».</w:t>
            </w:r>
          </w:p>
          <w:p w14:paraId="29067CA0" w14:textId="47839991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В ущелье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Гарни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 природа создала поистине уникальный памятник – базальтовые колонны, напоминающие органные трубы. Эти шестигранные и восьмигранные каменные столбы, образовавшиеся миллионы лет назад, свисают со скал, словно созданные руками великого архитектора. За свою необычную форму ущелье получило название «Симфония камней». Здесь можно прогуляться вдоль бурной реки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, слушая шёпот воды и наслаждаясь 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гармонией природного искусства.</w:t>
            </w:r>
          </w:p>
          <w:p w14:paraId="6DBF4F7E" w14:textId="39CD9010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озера Севан.</w:t>
            </w:r>
          </w:p>
          <w:p w14:paraId="09451D20" w14:textId="4BACA89E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Севан – самое большое озеро Кавказа и одно из самых высокогорных пресноводных озёр мира. Его бирюзовые воды отражают бескрайнее небо, а воздух здесь наполнен свежестью и прохладой. Севан не только природное чудо, но и место силы, вдохновляющее художни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ков, поэтов и путешественников.</w:t>
            </w:r>
          </w:p>
          <w:p w14:paraId="797CC46B" w14:textId="4091FF79" w:rsidR="00AC18DD" w:rsidRPr="00AC18DD" w:rsidRDefault="00AC18DD" w:rsidP="00AC18D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Севанаванк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C1DDBCB" w14:textId="28A0EC32" w:rsidR="00AC18DD" w:rsidRPr="00AC18DD" w:rsidRDefault="00AC18DD" w:rsidP="00AC18D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На полуострове Севана, возвышаясь над водой, стоит древний монастырь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Севанаванк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 xml:space="preserve">. Он был основан в IX веке княгиней Мариам, дочерью Ашота I </w:t>
            </w:r>
            <w:proofErr w:type="spellStart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Багратуни</w:t>
            </w:r>
            <w:proofErr w:type="spellEnd"/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. В те времена полуостров был островом, и монастырь служил местом уединения для монахов. Сегодня его чёрные базальтовые стены, увенчанные остроконечными куполами, создают атмосферу особого духовного спокойствия. Отсюда открывается захватывающий вид на бескрайний Севан – особенно впечатляющий на закате, когда солнце окрашивает воду в золотистые и розовые оттенки. Эти удивительные места Армении – настоящий подарок для путешественников, желающих увидеть природу, историю и культ</w:t>
            </w:r>
            <w:r w:rsidRPr="00AC18DD">
              <w:rPr>
                <w:rFonts w:ascii="Times New Roman" w:eastAsia="Times New Roman" w:hAnsi="Times New Roman"/>
                <w:bCs/>
                <w:lang w:eastAsia="ru-RU"/>
              </w:rPr>
              <w:t>уру в их удивительном единстве.</w:t>
            </w:r>
          </w:p>
          <w:p w14:paraId="197182FF" w14:textId="2085E3CC" w:rsidR="00F51649" w:rsidRPr="000923FF" w:rsidRDefault="00AC18DD" w:rsidP="00AC18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18D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0923FF" w:rsidRPr="0035422F" w14:paraId="0A46CAF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870" w14:textId="1A7153C5" w:rsidR="000923FF" w:rsidRDefault="00A36952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092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C0FA" w14:textId="38324CD0" w:rsidR="00032FAD" w:rsidRPr="00032FAD" w:rsidRDefault="00032FAD" w:rsidP="00032F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5FAFC41" w14:textId="74F0E670" w:rsidR="00032FAD" w:rsidRPr="00032FAD" w:rsidRDefault="00032FAD" w:rsidP="00032F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2FAD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дение номеров до 12:00.</w:t>
            </w:r>
          </w:p>
          <w:p w14:paraId="6C2FA976" w14:textId="58C54402" w:rsidR="00032FAD" w:rsidRPr="00032FAD" w:rsidRDefault="00032FAD" w:rsidP="00032F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14:paraId="4FF1CCB3" w14:textId="7B84FEDD" w:rsidR="000923FF" w:rsidRPr="000923FF" w:rsidRDefault="00032FAD" w:rsidP="00032F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2FAD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22BD0794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2762"/>
        <w:gridCol w:w="2341"/>
        <w:gridCol w:w="2410"/>
        <w:gridCol w:w="2404"/>
      </w:tblGrid>
      <w:tr w:rsidR="006609C7" w14:paraId="6A3109BE" w14:textId="77777777" w:rsidTr="003A6B3F">
        <w:tc>
          <w:tcPr>
            <w:tcW w:w="2762" w:type="dxa"/>
            <w:shd w:val="clear" w:color="auto" w:fill="F2F2F2" w:themeFill="background1" w:themeFillShade="F2"/>
          </w:tcPr>
          <w:p w14:paraId="18ED9291" w14:textId="77777777" w:rsidR="006609C7" w:rsidRPr="00DB55CA" w:rsidRDefault="006609C7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Размещение</w:t>
            </w:r>
          </w:p>
        </w:tc>
        <w:tc>
          <w:tcPr>
            <w:tcW w:w="2341" w:type="dxa"/>
            <w:shd w:val="clear" w:color="auto" w:fill="F2F2F2" w:themeFill="background1" w:themeFillShade="F2"/>
          </w:tcPr>
          <w:p w14:paraId="6D1C7740" w14:textId="77777777" w:rsidR="006609C7" w:rsidRPr="00156816" w:rsidRDefault="006609C7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817C363" w14:textId="77777777" w:rsidR="006609C7" w:rsidRPr="00156816" w:rsidRDefault="006609C7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42AFB7F5" w14:textId="77777777" w:rsidR="006609C7" w:rsidRPr="00156816" w:rsidRDefault="006609C7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6609C7" w14:paraId="195DA47D" w14:textId="77777777" w:rsidTr="003A6B3F">
        <w:tc>
          <w:tcPr>
            <w:tcW w:w="2762" w:type="dxa"/>
          </w:tcPr>
          <w:p w14:paraId="764FB2C2" w14:textId="77777777" w:rsidR="006609C7" w:rsidRPr="00DB55CA" w:rsidRDefault="006609C7" w:rsidP="003A6B3F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DB55CA">
              <w:rPr>
                <w:bCs/>
                <w:color w:val="000000"/>
                <w:sz w:val="24"/>
                <w:szCs w:val="24"/>
                <w:lang w:val="ru-RU"/>
              </w:rPr>
              <w:t>Отель «эконом»</w:t>
            </w:r>
          </w:p>
        </w:tc>
        <w:tc>
          <w:tcPr>
            <w:tcW w:w="2341" w:type="dxa"/>
          </w:tcPr>
          <w:p w14:paraId="6A89BC87" w14:textId="0CD4206E" w:rsidR="006609C7" w:rsidRPr="00156816" w:rsidRDefault="00AC18DD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C18DD">
              <w:rPr>
                <w:b/>
                <w:bCs/>
                <w:color w:val="000000"/>
                <w:sz w:val="24"/>
                <w:szCs w:val="24"/>
                <w:lang w:val="ru-RU"/>
              </w:rPr>
              <w:t>610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609C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10" w:type="dxa"/>
          </w:tcPr>
          <w:p w14:paraId="41127137" w14:textId="5DC83AC2" w:rsidR="006609C7" w:rsidRPr="00156816" w:rsidRDefault="00AC18DD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C18DD">
              <w:rPr>
                <w:b/>
                <w:bCs/>
                <w:color w:val="000000"/>
                <w:sz w:val="24"/>
                <w:szCs w:val="24"/>
                <w:lang w:val="ru-RU"/>
              </w:rPr>
              <w:t>424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609C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04" w:type="dxa"/>
          </w:tcPr>
          <w:p w14:paraId="7B8E3394" w14:textId="6012C429" w:rsidR="006609C7" w:rsidRDefault="00AC18DD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18DD">
              <w:rPr>
                <w:b/>
                <w:bCs/>
                <w:color w:val="000000"/>
                <w:sz w:val="24"/>
                <w:szCs w:val="24"/>
                <w:lang w:val="ru-RU"/>
              </w:rPr>
              <w:t>413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609C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6609C7" w14:paraId="7151F68C" w14:textId="77777777" w:rsidTr="003A6B3F">
        <w:tc>
          <w:tcPr>
            <w:tcW w:w="2762" w:type="dxa"/>
          </w:tcPr>
          <w:p w14:paraId="387BFC4B" w14:textId="77777777" w:rsidR="006609C7" w:rsidRPr="00DB55CA" w:rsidRDefault="006609C7" w:rsidP="003A6B3F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DB55CA">
              <w:rPr>
                <w:bCs/>
                <w:color w:val="000000"/>
                <w:sz w:val="24"/>
                <w:szCs w:val="24"/>
                <w:lang w:val="ru-RU"/>
              </w:rPr>
              <w:t>Отель «стандарт»</w:t>
            </w:r>
          </w:p>
        </w:tc>
        <w:tc>
          <w:tcPr>
            <w:tcW w:w="2341" w:type="dxa"/>
          </w:tcPr>
          <w:p w14:paraId="078A9B85" w14:textId="1030D417" w:rsidR="006609C7" w:rsidRDefault="00AC18DD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18DD">
              <w:rPr>
                <w:b/>
                <w:bCs/>
                <w:color w:val="000000"/>
                <w:sz w:val="24"/>
                <w:szCs w:val="24"/>
                <w:lang w:val="ru-RU"/>
              </w:rPr>
              <w:t>633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609C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10" w:type="dxa"/>
          </w:tcPr>
          <w:p w14:paraId="6B7D01B9" w14:textId="5E338227" w:rsidR="006609C7" w:rsidRDefault="00AC18DD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18DD">
              <w:rPr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609C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04" w:type="dxa"/>
          </w:tcPr>
          <w:p w14:paraId="35B81031" w14:textId="350D456A" w:rsidR="006609C7" w:rsidRDefault="00AC18DD" w:rsidP="003A6B3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18DD">
              <w:rPr>
                <w:b/>
                <w:bCs/>
                <w:color w:val="000000"/>
                <w:sz w:val="24"/>
                <w:szCs w:val="24"/>
                <w:lang w:val="ru-RU"/>
              </w:rPr>
              <w:t>430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609C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5C372089" w14:textId="6E80837E" w:rsidR="00C73586" w:rsidRPr="00F137B6" w:rsidRDefault="00C7358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4AE4E21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обслуживание;</w:t>
      </w:r>
    </w:p>
    <w:p w14:paraId="1DF8292C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трансфер аэропорт – отель – аэропорт;</w:t>
      </w:r>
    </w:p>
    <w:p w14:paraId="54504703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обслуживание квалифицированного гида;</w:t>
      </w:r>
    </w:p>
    <w:p w14:paraId="26C1299D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гостиницах 3-4* в Ереване с завтраком (в одном из списка или аналогичном – без выбора):</w:t>
      </w:r>
    </w:p>
    <w:p w14:paraId="5B66389C" w14:textId="77777777" w:rsidR="00AC18DD" w:rsidRPr="00AC18DD" w:rsidRDefault="00AC18DD" w:rsidP="00AC18DD">
      <w:pPr>
        <w:pStyle w:val="af0"/>
        <w:numPr>
          <w:ilvl w:val="1"/>
          <w:numId w:val="20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val="en-US" w:eastAsia="ru-RU"/>
        </w:rPr>
        <w:t>«</w:t>
      </w: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эконом</w:t>
      </w:r>
      <w:r w:rsidRPr="00AC18DD">
        <w:rPr>
          <w:rFonts w:ascii="Times New Roman" w:eastAsia="Times New Roman" w:hAnsi="Times New Roman"/>
          <w:color w:val="000000"/>
          <w:szCs w:val="24"/>
          <w:lang w:val="en-US" w:eastAsia="ru-RU"/>
        </w:rPr>
        <w:t>»: Comfort 3*, Revive Boutique, The House Yerevan 4*;</w:t>
      </w:r>
    </w:p>
    <w:p w14:paraId="7B96AAEF" w14:textId="77777777" w:rsidR="00AC18DD" w:rsidRPr="00AC18DD" w:rsidRDefault="00AC18DD" w:rsidP="00AC18DD">
      <w:pPr>
        <w:pStyle w:val="af0"/>
        <w:numPr>
          <w:ilvl w:val="1"/>
          <w:numId w:val="20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val="en-US" w:eastAsia="ru-RU"/>
        </w:rPr>
        <w:t>«</w:t>
      </w: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стандарт</w:t>
      </w:r>
      <w:r w:rsidRPr="00AC18DD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»: Hotel Dynasty 4*, Nacho by Stellar Hotels 4*, </w:t>
      </w:r>
      <w:proofErr w:type="spellStart"/>
      <w:r w:rsidRPr="00AC18DD">
        <w:rPr>
          <w:rFonts w:ascii="Times New Roman" w:eastAsia="Times New Roman" w:hAnsi="Times New Roman"/>
          <w:color w:val="000000"/>
          <w:szCs w:val="24"/>
          <w:lang w:val="en-US" w:eastAsia="ru-RU"/>
        </w:rPr>
        <w:t>Sphera</w:t>
      </w:r>
      <w:proofErr w:type="spellEnd"/>
      <w:r w:rsidRPr="00AC18DD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by Stellar Hotels 4*;</w:t>
      </w:r>
    </w:p>
    <w:p w14:paraId="5E28931A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все экскурсии и входные билеты, указанные в туре;</w:t>
      </w:r>
    </w:p>
    <w:p w14:paraId="55A02516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дегустация вина – при экскурсии «Хор </w:t>
      </w:r>
      <w:proofErr w:type="spellStart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Вирап</w:t>
      </w:r>
      <w:proofErr w:type="spellEnd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</w:t>
      </w:r>
      <w:proofErr w:type="spellStart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Нораванк</w:t>
      </w:r>
      <w:proofErr w:type="spellEnd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».</w:t>
      </w:r>
    </w:p>
    <w:p w14:paraId="4B522C4B" w14:textId="77777777" w:rsidR="00032FAD" w:rsidRPr="00032FAD" w:rsidRDefault="00032FAD" w:rsidP="00032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2D89CB87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1A51BADC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трансфер аэропорт – отель – аэропорт – 35 долл. (седан до 3 человек);</w:t>
      </w:r>
    </w:p>
    <w:p w14:paraId="4C7A41F8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организация группового трансфера из Владикавказа – 4500 руб./чел. в одну сторону;</w:t>
      </w:r>
    </w:p>
    <w:p w14:paraId="09419BD7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медицинская страховка;</w:t>
      </w:r>
    </w:p>
    <w:p w14:paraId="35044B4B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расходы;</w:t>
      </w:r>
    </w:p>
    <w:p w14:paraId="00C93AF7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обеды (заказ и оплата на месте, перед экскурсией);</w:t>
      </w:r>
    </w:p>
    <w:p w14:paraId="42E7CA7B" w14:textId="77777777" w:rsidR="00AC18DD" w:rsidRPr="00AC18DD" w:rsidRDefault="00AC18DD" w:rsidP="00AC18DD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ночи в отелях: TWIN/DBL/SNGL – 80 долл., TRPL – 130 долл.</w:t>
      </w:r>
    </w:p>
    <w:p w14:paraId="35859939" w14:textId="77777777" w:rsidR="00DB7B29" w:rsidRPr="00DB7B29" w:rsidRDefault="00DB7B29" w:rsidP="00DB7B2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5507F6C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bookmarkStart w:id="1" w:name="_GoBack"/>
      <w:r w:rsidRPr="00AC18DD">
        <w:rPr>
          <w:rFonts w:ascii="Times New Roman" w:eastAsia="Times New Roman" w:hAnsi="Times New Roman"/>
          <w:b/>
          <w:color w:val="000000"/>
          <w:szCs w:val="24"/>
          <w:lang w:eastAsia="ru-RU"/>
        </w:rPr>
        <w:t>Актуальный порядок экскурсий будет указан в ваучере перед началом поездки.</w:t>
      </w:r>
    </w:p>
    <w:bookmarkEnd w:id="1"/>
    <w:p w14:paraId="1C351812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3BE9291B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7ADABDFB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По отелям «эконом» особые условия аннуляции – не позднее, чем за 12 дней до заезда (далее только с ФПР).</w:t>
      </w:r>
    </w:p>
    <w:p w14:paraId="34B749D5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p w14:paraId="76984FC2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Принимающая компания не гарантирует вид из номера, наличие балкона, этаж, повышенную категорию номера и прочее. Данные пожелания оговариваются при размещении туристов в отеле в день заезда с сотрудниками отеля.</w:t>
      </w:r>
    </w:p>
    <w:p w14:paraId="4C38CE72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Время начала тура и возвращения указано ориентировочное и зависит от авторского маршруту гида, скорости и состава группы, дорожной обстановки и возможных изменений в режиме работы объектов.</w:t>
      </w:r>
    </w:p>
    <w:p w14:paraId="3A54C6C1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В случае, если начало экскурсионной программы или трансфера ранее, чем завтрак в отеле – гость самостоятельно заказывает ланч бокс на </w:t>
      </w:r>
      <w:proofErr w:type="spellStart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ресепшене</w:t>
      </w:r>
      <w:proofErr w:type="spellEnd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отеля.</w:t>
      </w:r>
    </w:p>
    <w:p w14:paraId="61599DB2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Начало экскурсий по программе – отель. Окончание экскурсий в центре города (трансфер к отелю обратно не осуществляется).</w:t>
      </w:r>
    </w:p>
    <w:p w14:paraId="4603AFB9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обслуживание: при туре до 6 человек – </w:t>
      </w:r>
      <w:proofErr w:type="spellStart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/седан (гид-водитель), при туре до 16 человек – микроавтобус, более 20 человек – автобус. Места в автобусе заранее не фиксируются и распределяются на месте в свободном порядке.</w:t>
      </w:r>
    </w:p>
    <w:p w14:paraId="167921EE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Состав группы туристов на разных экскурсиях может отличаться (в один день стартуют несколько программ).</w:t>
      </w:r>
    </w:p>
    <w:p w14:paraId="40175325" w14:textId="77777777" w:rsidR="00AC18DD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В состав тура включен групповой трансфер аэропорт (автовокзал/</w:t>
      </w:r>
      <w:proofErr w:type="spellStart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 – отель – аэропорт (автовокзал/</w:t>
      </w:r>
      <w:proofErr w:type="spellStart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вокзал). Трансфер предоставляется под 1 рейс на прилете и под 1 рейс на вылете, независимо от количества бронируемых туристов в рамках одной заявки. Встречают и провожают все рейсы (без ограничения по времени прилета/вылета). В случае, если туристы, проживающие в одном номере, прилетают разными рейсами – возможно предоставление трансфера под любое выбранное туристами время или предоставление дополнительного трансфера. Трансфер предоставляется только под даты тура (по заявке). Если турист самостоятельно продлил проживание в отеле (или прибывает ранее даты начала тура) по туру или переезжает в другое место – трансфер не переносится. Если отель продлен в рамках одной заявки – трансфер переносится без доплат.</w:t>
      </w:r>
    </w:p>
    <w:p w14:paraId="0A752027" w14:textId="5F1FB7B2" w:rsidR="00072673" w:rsidRPr="00AC18DD" w:rsidRDefault="00AC18DD" w:rsidP="00AC18D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18DD">
        <w:rPr>
          <w:rFonts w:ascii="Times New Roman" w:eastAsia="Times New Roman" w:hAnsi="Times New Roman"/>
          <w:color w:val="000000"/>
          <w:szCs w:val="24"/>
          <w:lang w:eastAsia="ru-RU"/>
        </w:rPr>
        <w:t>Изменение времени групповых трансферов при переносе или изменении полетных данных происходит только по письму от бронирующего менеджера (не менее, чем за 4 часа до планового прилета). Отслеживание времени прилетов только по индивидуальным трансферам.</w:t>
      </w:r>
    </w:p>
    <w:sectPr w:rsidR="00072673" w:rsidRPr="00AC18DD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168A" w14:textId="77777777" w:rsidR="00A81F88" w:rsidRDefault="00A81F88" w:rsidP="00CD1C11">
      <w:pPr>
        <w:spacing w:after="0" w:line="240" w:lineRule="auto"/>
      </w:pPr>
      <w:r>
        <w:separator/>
      </w:r>
    </w:p>
  </w:endnote>
  <w:endnote w:type="continuationSeparator" w:id="0">
    <w:p w14:paraId="7B0D26A4" w14:textId="77777777" w:rsidR="00A81F88" w:rsidRDefault="00A81F8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43F16" w14:textId="77777777" w:rsidR="00A81F88" w:rsidRDefault="00A81F88" w:rsidP="00CD1C11">
      <w:pPr>
        <w:spacing w:after="0" w:line="240" w:lineRule="auto"/>
      </w:pPr>
      <w:r>
        <w:separator/>
      </w:r>
    </w:p>
  </w:footnote>
  <w:footnote w:type="continuationSeparator" w:id="0">
    <w:p w14:paraId="14C57671" w14:textId="77777777" w:rsidR="00A81F88" w:rsidRDefault="00A81F8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2FAD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95DAC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CAB"/>
    <w:rsid w:val="00283E61"/>
    <w:rsid w:val="00296CB6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E158A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17E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325"/>
    <w:rsid w:val="005B758E"/>
    <w:rsid w:val="005D0799"/>
    <w:rsid w:val="005D56DC"/>
    <w:rsid w:val="005E275C"/>
    <w:rsid w:val="005E7649"/>
    <w:rsid w:val="005F1B0A"/>
    <w:rsid w:val="00600EB9"/>
    <w:rsid w:val="00613C6D"/>
    <w:rsid w:val="00624EF7"/>
    <w:rsid w:val="006609C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3A9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66247"/>
    <w:rsid w:val="0077388F"/>
    <w:rsid w:val="00785B73"/>
    <w:rsid w:val="007908A2"/>
    <w:rsid w:val="00796DE5"/>
    <w:rsid w:val="007A7BFC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C44E9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1550"/>
    <w:rsid w:val="00A14940"/>
    <w:rsid w:val="00A21615"/>
    <w:rsid w:val="00A231D3"/>
    <w:rsid w:val="00A247E9"/>
    <w:rsid w:val="00A36952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1F88"/>
    <w:rsid w:val="00A908F4"/>
    <w:rsid w:val="00A9690B"/>
    <w:rsid w:val="00A9753A"/>
    <w:rsid w:val="00AC18DD"/>
    <w:rsid w:val="00AC3EF1"/>
    <w:rsid w:val="00AC78EA"/>
    <w:rsid w:val="00AD03C9"/>
    <w:rsid w:val="00AD32D3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3450E"/>
    <w:rsid w:val="00E36F40"/>
    <w:rsid w:val="00E473E7"/>
    <w:rsid w:val="00E607EF"/>
    <w:rsid w:val="00E634FF"/>
    <w:rsid w:val="00E723B1"/>
    <w:rsid w:val="00E749F3"/>
    <w:rsid w:val="00E76E3F"/>
    <w:rsid w:val="00E76EA1"/>
    <w:rsid w:val="00E92535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EF4D5A"/>
    <w:rsid w:val="00F050E6"/>
    <w:rsid w:val="00F06101"/>
    <w:rsid w:val="00F137B6"/>
    <w:rsid w:val="00F16B9A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25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480497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2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704068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6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029961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5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443337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21</cp:revision>
  <cp:lastPrinted>2021-05-14T11:01:00Z</cp:lastPrinted>
  <dcterms:created xsi:type="dcterms:W3CDTF">2022-09-23T10:01:00Z</dcterms:created>
  <dcterms:modified xsi:type="dcterms:W3CDTF">2025-03-20T11:43:00Z</dcterms:modified>
</cp:coreProperties>
</file>