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E13154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7A402D4" w:rsidR="0035422F" w:rsidRPr="000E4677" w:rsidRDefault="00102B63" w:rsidP="004521B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2B6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Себеж – Ореховно – Самолва – Гдов – Псков</w:t>
            </w:r>
            <w:r w:rsidR="00337AA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2</w:t>
            </w:r>
            <w:r w:rsidR="00086F4E" w:rsidRPr="00086F4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5B157D" w:rsidRPr="0035422F" w14:paraId="1DFBD335" w14:textId="77777777" w:rsidTr="00E13154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0A2B05A9" w:rsidR="005B157D" w:rsidRPr="005B157D" w:rsidRDefault="005B157D" w:rsidP="00A93AC6">
            <w:pPr>
              <w:widowControl w:val="0"/>
              <w:spacing w:before="80" w:after="40" w:line="276" w:lineRule="auto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</w:pPr>
            <w:bookmarkStart w:id="0" w:name="_Hlk43743441"/>
            <w:r w:rsidRPr="005B157D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Даты тура 202</w:t>
            </w:r>
            <w:r w:rsidR="00A93AC6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4</w:t>
            </w:r>
            <w:r w:rsidRPr="005B157D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г.: </w:t>
            </w:r>
            <w:r w:rsidR="00A93AC6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  <w:t xml:space="preserve">10.05, 25.05, </w:t>
            </w:r>
            <w:r w:rsidR="001F1613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  <w:t xml:space="preserve">29.06, </w:t>
            </w:r>
            <w:r w:rsidR="00A93AC6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  <w:t>20.07, 03.08, 24.08, 28.09, 12.10</w:t>
            </w:r>
          </w:p>
        </w:tc>
      </w:tr>
      <w:bookmarkEnd w:id="0"/>
      <w:tr w:rsidR="0035422F" w:rsidRPr="0035422F" w14:paraId="0636CA68" w14:textId="77777777" w:rsidTr="00A93AC6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A93AC6">
            <w:pPr>
              <w:widowControl w:val="0"/>
              <w:spacing w:before="240" w:after="0" w:line="240" w:lineRule="auto"/>
              <w:ind w:right="-10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CF10" w14:textId="189608F8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3AC6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Санкт-Петербурга от ст. м. «Московская», Демонстрационн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ый проезд. Экскурсия по трассе.</w:t>
            </w:r>
          </w:p>
          <w:p w14:paraId="2B10C1D3" w14:textId="5F10E244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Прибытие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Гдов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F3231AC" w14:textId="0F94EB3B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городу.</w:t>
            </w:r>
          </w:p>
          <w:p w14:paraId="70FDC93C" w14:textId="5463B148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3AC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Осмотр руин </w:t>
            </w:r>
            <w:proofErr w:type="spellStart"/>
            <w:r w:rsidRPr="00A93AC6">
              <w:rPr>
                <w:rFonts w:ascii="Times New Roman" w:eastAsia="Times New Roman" w:hAnsi="Times New Roman"/>
                <w:b/>
                <w:bCs/>
                <w:lang w:eastAsia="ru-RU"/>
              </w:rPr>
              <w:t>Гдовской</w:t>
            </w:r>
            <w:proofErr w:type="spellEnd"/>
            <w:r w:rsidRPr="00A93AC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крепости с посещением Свято-Д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ержавного Дмитриевского собора.</w:t>
            </w:r>
          </w:p>
          <w:p w14:paraId="3DD3D1DF" w14:textId="79C94D4F" w:rsidR="00A93AC6" w:rsidRPr="00A93AC6" w:rsidRDefault="00A93AC6" w:rsidP="00A93A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 xml:space="preserve">Земля псковская богата крепостями. Крепость </w:t>
            </w:r>
            <w:proofErr w:type="spellStart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>Гдов</w:t>
            </w:r>
            <w:proofErr w:type="spellEnd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 xml:space="preserve"> находится неподалеку от Чудского озера, она всегда одной из первых принимала удары рыцарских полков. Сейчас от былого величия остались лишь небольшие участки каменной кладки, по которым видно, как строили в те времена. Сегодня вы уже не увидите высоких и мощных крепостных стен. Увы, их не пощадило время. 17 век – нашествие шведов, пожар, 18 век – часть стен разобрали горожане, 20 век – немецкие захватчики, отступая, взорвали храм и саму крепость, пытаясь уничтожить память о славной истории России. Храм восстановили в 90-х гг. 20 века, но освятили его под именем Державной Божией Матери – он действующий. За счет того, что при строительстве применяли средневековые технологии, он не выглядит </w:t>
            </w:r>
            <w:proofErr w:type="spellStart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>новоделом</w:t>
            </w:r>
            <w:proofErr w:type="spellEnd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>. Стиль храма соответствует традиции псковских мастеров.</w:t>
            </w:r>
          </w:p>
          <w:p w14:paraId="36961403" w14:textId="5C3C74E0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3AC6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7BF28E20" w14:textId="5D6D7BCB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деревню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Самолва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6A605B85" w14:textId="5A2BCD3D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3AC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зея «Ледовое побоище.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Самолва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650B6277" w14:textId="2E2F2C1B" w:rsidR="00A93AC6" w:rsidRPr="00A93AC6" w:rsidRDefault="00A93AC6" w:rsidP="00A93A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>Сотрудники музея познакомят посетителей с историей экспедиции АН СССР по уточнению места Ледового побоища, расскажут о легендарном сражении 1242 года на берегу Чудского озера!</w:t>
            </w:r>
          </w:p>
          <w:p w14:paraId="5F565F40" w14:textId="378171F0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3AC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Осмотр мемориального комплекса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«Александр Невский с дружиной».</w:t>
            </w:r>
          </w:p>
          <w:p w14:paraId="4B0FE407" w14:textId="6FBD141B" w:rsidR="00A93AC6" w:rsidRPr="00A93AC6" w:rsidRDefault="00A93AC6" w:rsidP="00A93A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>Мемориальный комплекс открыли 11 сентября 2021 года. Открытие мемориала приурочено к празднованию 800-летия со дня рождения святого благоверного князя Александра Невского. Это 15-метровая скульптура на насыпном шестиметровом кургане, включающая девять фигур воинов (три конные и шесть пеших), под ногами которых – доспехи поверженного врага.</w:t>
            </w:r>
          </w:p>
          <w:p w14:paraId="48253BBC" w14:textId="70E39791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деревню Елизарово.</w:t>
            </w:r>
          </w:p>
          <w:p w14:paraId="392B746B" w14:textId="163B02B5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3AC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Спасо-Елеазаровского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монастыря.</w:t>
            </w:r>
          </w:p>
          <w:p w14:paraId="41870AB4" w14:textId="12860988" w:rsidR="00A93AC6" w:rsidRPr="00A93AC6" w:rsidRDefault="00A93AC6" w:rsidP="00A93A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>Спасо-Елеазаровский</w:t>
            </w:r>
            <w:proofErr w:type="spellEnd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 деревне Елизарово – одна из главных святынь Псковской земли. Маленький, среди непроходимых лесов основанный преподобным </w:t>
            </w:r>
            <w:proofErr w:type="spellStart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>Евфросином</w:t>
            </w:r>
            <w:proofErr w:type="spellEnd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>Спасо-Елеазаровский</w:t>
            </w:r>
            <w:proofErr w:type="spellEnd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во все века привлекал к себе внимание, потому что жили здесь монахи-подвижники, жили монахи-ученые, жили духовные старцы…Монастырь был местом подвига монашествующих и спасения мирян. Неведомое миру монашеское служение, молитвенное делание известных и безвестных подвижников не было забыто. Вновь затеплилась монашеская жизнь в Елизарове, и в 2000 году древний </w:t>
            </w:r>
            <w:proofErr w:type="spellStart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>Спасо-Елеазаровский</w:t>
            </w:r>
            <w:proofErr w:type="spellEnd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стал возрождаться как женская обитель. Ныне, после упразднения и разорения, он вновь обретает свое прежнее значение.</w:t>
            </w:r>
          </w:p>
          <w:p w14:paraId="7DAFA572" w14:textId="13435CEA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19:30 прибытие в Псков.</w:t>
            </w:r>
          </w:p>
          <w:p w14:paraId="63A1A4DE" w14:textId="71B286F7" w:rsidR="00A93AC6" w:rsidRPr="00A93AC6" w:rsidRDefault="00A93AC6" w:rsidP="00A93A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 xml:space="preserve">В месте слияния рек Великая и Пскова стоит высокая скала, на которой в начале 10 века был построен Кремль. Самые страшные угрозы того времени – пожары, вражеские нашествия и эпидемии не смогли остановить развитие города, и это несмотря на то, что за неполных 600 </w:t>
            </w:r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лет, с 1116 по 1709 гг. Псков участвовал в 123 войнах! Псковская земля неизменно первой принимала на себя удары с Запада.</w:t>
            </w:r>
          </w:p>
          <w:p w14:paraId="4104438E" w14:textId="37E97E67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3AC6">
              <w:rPr>
                <w:rFonts w:ascii="Times New Roman" w:eastAsia="Times New Roman" w:hAnsi="Times New Roman"/>
                <w:b/>
                <w:bCs/>
                <w:lang w:eastAsia="ru-RU"/>
              </w:rPr>
              <w:t>Небольшая вечерняя автобусная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обзорная экскурсия по городу.</w:t>
            </w:r>
          </w:p>
          <w:p w14:paraId="34E2AEA9" w14:textId="24997267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53C27599" w14:textId="68EB43EB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66265DD9" w:rsidR="009711DE" w:rsidRPr="00102B63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3AC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CB37B0" w:rsidRPr="0035422F" w14:paraId="77BBD0CE" w14:textId="77777777" w:rsidTr="00A93AC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A93AC6">
            <w:pPr>
              <w:widowControl w:val="0"/>
              <w:spacing w:before="240" w:after="0" w:line="240" w:lineRule="auto"/>
              <w:ind w:right="-10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5137" w14:textId="4B5E0DDB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20CCDA6A" w14:textId="72466C30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08:00 переезд в Себеж.</w:t>
            </w:r>
          </w:p>
          <w:p w14:paraId="5A0DF718" w14:textId="39EDB3BD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3AC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Обзорная экскурсия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 старому городу (пешеходная).</w:t>
            </w:r>
          </w:p>
          <w:p w14:paraId="2D5CA401" w14:textId="79DDC1BB" w:rsidR="00A93AC6" w:rsidRPr="00A93AC6" w:rsidRDefault="00A93AC6" w:rsidP="00A93A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 xml:space="preserve">Себеж – пограничный город, не раз переходивший из рук в руки, но сохранивший историческую застройку. Здесь можно увидеть костёл XVI века, полюбоваться просторами </w:t>
            </w:r>
            <w:proofErr w:type="spellStart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>Себежского</w:t>
            </w:r>
            <w:proofErr w:type="spellEnd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 xml:space="preserve"> озера с Замковой горы, пройтись по улице XIX века, подняться на редут Петра, услышать много интересных историй.</w:t>
            </w:r>
          </w:p>
          <w:p w14:paraId="3868458D" w14:textId="1D428368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3AC6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фе (за доп. плату, по желанию).</w:t>
            </w:r>
          </w:p>
          <w:p w14:paraId="3FCF26A0" w14:textId="0D1DB987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Ореховно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0F099E7" w14:textId="5A30619D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усадьбы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Ореховно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5D3131AA" w14:textId="488CBCB6" w:rsidR="00A93AC6" w:rsidRPr="00A93AC6" w:rsidRDefault="00A93AC6" w:rsidP="00A93A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 xml:space="preserve">Усадьба </w:t>
            </w:r>
            <w:proofErr w:type="spellStart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>Ореховно</w:t>
            </w:r>
            <w:proofErr w:type="spellEnd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 xml:space="preserve"> – первый и единственный европейский сад в России, который, несмотря на статус частного владения, открыт для публики. Усадьба </w:t>
            </w:r>
            <w:proofErr w:type="spellStart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>Ореховно</w:t>
            </w:r>
            <w:proofErr w:type="spellEnd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 xml:space="preserve">, расположенная в деревне </w:t>
            </w:r>
            <w:proofErr w:type="spellStart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>Ореховно</w:t>
            </w:r>
            <w:proofErr w:type="spellEnd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 xml:space="preserve"> в Псковской области, принадлежит ландшафтному архитектору Александру Гривко, автору частных и открытых для публики садов в России и Европе. Александр проводил здесь детство, и его мама, влюбленная в родные псковские пейзажи, заронила в сыне интерес к природе и растениям. По прошествии лет известный ландшафтный архитектор вернется к берегам реки </w:t>
            </w:r>
            <w:proofErr w:type="spellStart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>Ореховницы</w:t>
            </w:r>
            <w:proofErr w:type="spellEnd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 xml:space="preserve">, чтобы посадить сад в память о рано ушедшей маме. </w:t>
            </w:r>
            <w:proofErr w:type="spellStart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>Ореховно</w:t>
            </w:r>
            <w:proofErr w:type="spellEnd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 xml:space="preserve"> входит в список псковских дворянских усадеб проекта развития культурно-познавательного туризма «Русские усадьбы», а также внесен в список </w:t>
            </w:r>
            <w:proofErr w:type="spellStart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>Great</w:t>
            </w:r>
            <w:proofErr w:type="spellEnd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>Gardens</w:t>
            </w:r>
            <w:proofErr w:type="spellEnd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>of</w:t>
            </w:r>
            <w:proofErr w:type="spellEnd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>the</w:t>
            </w:r>
            <w:proofErr w:type="spellEnd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>World</w:t>
            </w:r>
            <w:proofErr w:type="spellEnd"/>
            <w:r w:rsidRPr="00A93AC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3EF221A" w14:textId="598048FF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3AC6">
              <w:rPr>
                <w:rFonts w:ascii="Times New Roman" w:eastAsia="Times New Roman" w:hAnsi="Times New Roman"/>
                <w:b/>
                <w:bCs/>
                <w:lang w:eastAsia="ru-RU"/>
              </w:rPr>
              <w:t>16:00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отправление в Санкт-Петербург.</w:t>
            </w:r>
          </w:p>
          <w:p w14:paraId="19A88221" w14:textId="463CCF87" w:rsidR="00A93AC6" w:rsidRPr="00A93AC6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3AC6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 прибытия 23:30–00:30.</w:t>
            </w:r>
          </w:p>
          <w:p w14:paraId="475735E8" w14:textId="7094F8A3" w:rsidR="00CB37B0" w:rsidRPr="00102B63" w:rsidRDefault="00A93AC6" w:rsidP="00A93AC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93AC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7626F861" w14:textId="35C28DA7" w:rsidR="00D72F50" w:rsidRPr="00F83F53" w:rsidRDefault="00D72F50" w:rsidP="00315D09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  <w:bookmarkStart w:id="1" w:name="_Hlk45711510"/>
      <w:bookmarkStart w:id="2" w:name="_Hlk45711422"/>
      <w:bookmarkStart w:id="3" w:name="_Hlk43742582"/>
    </w:p>
    <w:p w14:paraId="01F04059" w14:textId="2F84DA6B" w:rsidR="00D72F50" w:rsidRDefault="004A6356" w:rsidP="007B2CF9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8"/>
          <w:lang w:val="ru-RU"/>
        </w:rPr>
      </w:pPr>
      <w:bookmarkStart w:id="4" w:name="_Hlk43730867"/>
      <w:r w:rsidRPr="00337AAA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337AAA" w:rsidRPr="00337AAA">
        <w:rPr>
          <w:b/>
          <w:bCs/>
          <w:sz w:val="28"/>
          <w:szCs w:val="28"/>
          <w:lang w:val="ru-RU"/>
        </w:rPr>
        <w:t>:</w:t>
      </w:r>
      <w:bookmarkEnd w:id="1"/>
      <w:bookmarkEnd w:id="2"/>
      <w:bookmarkEnd w:id="3"/>
      <w:bookmarkEnd w:id="4"/>
    </w:p>
    <w:p w14:paraId="16BC134A" w14:textId="162D431C" w:rsidR="001F1613" w:rsidRPr="001F1613" w:rsidRDefault="001F1613" w:rsidP="007B2CF9">
      <w:pPr>
        <w:pStyle w:val="af"/>
        <w:tabs>
          <w:tab w:val="left" w:pos="426"/>
        </w:tabs>
        <w:ind w:left="-567" w:right="-284"/>
        <w:rPr>
          <w:bCs/>
          <w:i/>
          <w:sz w:val="24"/>
          <w:szCs w:val="28"/>
          <w:lang w:val="ru-RU"/>
        </w:rPr>
      </w:pPr>
      <w:r w:rsidRPr="001F1613">
        <w:rPr>
          <w:bCs/>
          <w:i/>
          <w:sz w:val="24"/>
          <w:szCs w:val="28"/>
          <w:lang w:val="ru-RU"/>
        </w:rPr>
        <w:t xml:space="preserve">Заезды </w:t>
      </w:r>
      <w:r>
        <w:rPr>
          <w:bCs/>
          <w:i/>
          <w:sz w:val="24"/>
          <w:szCs w:val="28"/>
          <w:lang w:val="ru-RU"/>
        </w:rPr>
        <w:t>10.05, 25.05</w:t>
      </w:r>
      <w:r w:rsidRPr="001F1613">
        <w:rPr>
          <w:bCs/>
          <w:i/>
          <w:sz w:val="24"/>
          <w:szCs w:val="28"/>
          <w:lang w:val="ru-RU"/>
        </w:rPr>
        <w:t>, 20.07, 03.08, 24.08, 28.09, 12.10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552"/>
      </w:tblGrid>
      <w:tr w:rsidR="00A93AC6" w:rsidRPr="002074FD" w14:paraId="1BB55207" w14:textId="77777777" w:rsidTr="00A93AC6"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473CE84" w14:textId="77777777" w:rsidR="00A93AC6" w:rsidRPr="00A93AC6" w:rsidRDefault="00A93AC6" w:rsidP="00A93AC6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93AC6">
              <w:rPr>
                <w:rFonts w:ascii="Times New Roman" w:hAnsi="Times New Roman"/>
                <w:b/>
                <w:szCs w:val="20"/>
              </w:rPr>
              <w:t>Категория номера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9C668F6" w14:textId="77777777" w:rsidR="00A93AC6" w:rsidRPr="00A93AC6" w:rsidRDefault="00A93AC6" w:rsidP="00A93A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93AC6">
              <w:rPr>
                <w:rFonts w:ascii="Times New Roman" w:hAnsi="Times New Roman"/>
                <w:b/>
                <w:szCs w:val="20"/>
              </w:rPr>
              <w:t>1 чел.</w:t>
            </w:r>
          </w:p>
        </w:tc>
      </w:tr>
      <w:tr w:rsidR="00A93AC6" w:rsidRPr="002074FD" w14:paraId="3C08355E" w14:textId="77777777" w:rsidTr="00A93AC6">
        <w:tc>
          <w:tcPr>
            <w:tcW w:w="7371" w:type="dxa"/>
            <w:shd w:val="clear" w:color="auto" w:fill="BFBFBF"/>
            <w:vAlign w:val="center"/>
          </w:tcPr>
          <w:p w14:paraId="161893EA" w14:textId="77777777" w:rsidR="00A93AC6" w:rsidRPr="00A93AC6" w:rsidRDefault="00A93AC6" w:rsidP="00A93AC6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93AC6">
              <w:rPr>
                <w:rFonts w:ascii="Times New Roman" w:hAnsi="Times New Roman"/>
                <w:b/>
                <w:szCs w:val="20"/>
              </w:rPr>
              <w:t>Гостиница «Рижская»*** г. Псков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47EF226B" w14:textId="77777777" w:rsidR="00A93AC6" w:rsidRPr="00A93AC6" w:rsidRDefault="00A93AC6" w:rsidP="00A93A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53FF3" w:rsidRPr="002074FD" w14:paraId="408FE749" w14:textId="77777777" w:rsidTr="00A93AC6">
        <w:tc>
          <w:tcPr>
            <w:tcW w:w="7371" w:type="dxa"/>
            <w:vAlign w:val="center"/>
          </w:tcPr>
          <w:p w14:paraId="21F43077" w14:textId="63AB6C8C" w:rsidR="00D53FF3" w:rsidRPr="00A93AC6" w:rsidRDefault="00D53FF3" w:rsidP="00D53F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2-</w:t>
            </w:r>
            <w:r w:rsidRPr="00A93AC6">
              <w:rPr>
                <w:rFonts w:ascii="Times New Roman" w:hAnsi="Times New Roman"/>
                <w:szCs w:val="20"/>
              </w:rPr>
              <w:t>местный номер «стандарт»</w:t>
            </w:r>
          </w:p>
        </w:tc>
        <w:tc>
          <w:tcPr>
            <w:tcW w:w="2552" w:type="dxa"/>
            <w:vAlign w:val="center"/>
          </w:tcPr>
          <w:p w14:paraId="2FF40C7D" w14:textId="5AE8ADC0" w:rsidR="00D53FF3" w:rsidRPr="00A93AC6" w:rsidRDefault="00D53FF3" w:rsidP="00D53FF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93AC6">
              <w:rPr>
                <w:rFonts w:ascii="Times New Roman" w:hAnsi="Times New Roman"/>
                <w:b/>
                <w:szCs w:val="20"/>
              </w:rPr>
              <w:t>13</w:t>
            </w:r>
            <w:r>
              <w:rPr>
                <w:rFonts w:ascii="Times New Roman" w:hAnsi="Times New Roman"/>
                <w:b/>
                <w:szCs w:val="20"/>
              </w:rPr>
              <w:t>550</w:t>
            </w:r>
          </w:p>
        </w:tc>
      </w:tr>
      <w:tr w:rsidR="00D53FF3" w:rsidRPr="002074FD" w14:paraId="2E9146E2" w14:textId="77777777" w:rsidTr="00A93AC6">
        <w:tc>
          <w:tcPr>
            <w:tcW w:w="7371" w:type="dxa"/>
            <w:vAlign w:val="center"/>
          </w:tcPr>
          <w:p w14:paraId="6BA8A71F" w14:textId="306717F8" w:rsidR="00D53FF3" w:rsidRPr="00A93AC6" w:rsidRDefault="00D53FF3" w:rsidP="00D53F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1-</w:t>
            </w:r>
            <w:r w:rsidRPr="00A93AC6">
              <w:rPr>
                <w:rFonts w:ascii="Times New Roman" w:hAnsi="Times New Roman"/>
                <w:szCs w:val="20"/>
              </w:rPr>
              <w:t>местный номер «стандарт»</w:t>
            </w:r>
          </w:p>
        </w:tc>
        <w:tc>
          <w:tcPr>
            <w:tcW w:w="2552" w:type="dxa"/>
            <w:vAlign w:val="center"/>
          </w:tcPr>
          <w:p w14:paraId="402034AA" w14:textId="64D46D0A" w:rsidR="00D53FF3" w:rsidRPr="00A93AC6" w:rsidRDefault="00D53FF3" w:rsidP="00D53FF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93AC6">
              <w:rPr>
                <w:rFonts w:ascii="Times New Roman" w:hAnsi="Times New Roman"/>
                <w:b/>
                <w:szCs w:val="20"/>
              </w:rPr>
              <w:t>1</w:t>
            </w:r>
            <w:r>
              <w:rPr>
                <w:rFonts w:ascii="Times New Roman" w:hAnsi="Times New Roman"/>
                <w:b/>
                <w:szCs w:val="20"/>
              </w:rPr>
              <w:t>4100</w:t>
            </w:r>
          </w:p>
        </w:tc>
      </w:tr>
      <w:tr w:rsidR="00D53FF3" w:rsidRPr="002074FD" w14:paraId="525DC2F4" w14:textId="77777777" w:rsidTr="00A93AC6">
        <w:tc>
          <w:tcPr>
            <w:tcW w:w="7371" w:type="dxa"/>
          </w:tcPr>
          <w:p w14:paraId="16591FE0" w14:textId="049DAC76" w:rsidR="00D53FF3" w:rsidRPr="00A93AC6" w:rsidRDefault="00D53FF3" w:rsidP="00D53F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2-местный, 2-</w:t>
            </w:r>
            <w:r w:rsidRPr="00A93AC6">
              <w:rPr>
                <w:rFonts w:ascii="Times New Roman" w:hAnsi="Times New Roman"/>
                <w:szCs w:val="20"/>
              </w:rPr>
              <w:t xml:space="preserve">комнатный номер «люкс» (двуспальная кровать) </w:t>
            </w:r>
          </w:p>
        </w:tc>
        <w:tc>
          <w:tcPr>
            <w:tcW w:w="2552" w:type="dxa"/>
            <w:vAlign w:val="center"/>
          </w:tcPr>
          <w:p w14:paraId="74288AB2" w14:textId="65A7FCC7" w:rsidR="00D53FF3" w:rsidRPr="00A93AC6" w:rsidRDefault="00D53FF3" w:rsidP="00D53FF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14250</w:t>
            </w:r>
          </w:p>
        </w:tc>
      </w:tr>
      <w:tr w:rsidR="00D53FF3" w:rsidRPr="002074FD" w14:paraId="1833E5D9" w14:textId="77777777" w:rsidTr="00A93AC6">
        <w:tc>
          <w:tcPr>
            <w:tcW w:w="7371" w:type="dxa"/>
            <w:vAlign w:val="center"/>
          </w:tcPr>
          <w:p w14:paraId="720CE0E1" w14:textId="77777777" w:rsidR="00D53FF3" w:rsidRPr="00A93AC6" w:rsidRDefault="00D53FF3" w:rsidP="00D53FF3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A93AC6">
              <w:rPr>
                <w:rFonts w:ascii="Times New Roman" w:hAnsi="Times New Roman"/>
                <w:i/>
                <w:szCs w:val="20"/>
              </w:rPr>
              <w:t>Дополнительное место в люксе (3-ий в номере)</w:t>
            </w:r>
          </w:p>
        </w:tc>
        <w:tc>
          <w:tcPr>
            <w:tcW w:w="2552" w:type="dxa"/>
            <w:vAlign w:val="center"/>
          </w:tcPr>
          <w:p w14:paraId="731C1A8F" w14:textId="2D161378" w:rsidR="00D53FF3" w:rsidRPr="00A93AC6" w:rsidRDefault="00D53FF3" w:rsidP="00D53FF3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0"/>
              </w:rPr>
            </w:pPr>
            <w:r w:rsidRPr="00A93AC6">
              <w:rPr>
                <w:rFonts w:ascii="Times New Roman" w:hAnsi="Times New Roman"/>
                <w:i/>
                <w:szCs w:val="20"/>
              </w:rPr>
              <w:t>1</w:t>
            </w:r>
            <w:r>
              <w:rPr>
                <w:rFonts w:ascii="Times New Roman" w:hAnsi="Times New Roman"/>
                <w:i/>
                <w:szCs w:val="20"/>
              </w:rPr>
              <w:t>2580</w:t>
            </w:r>
          </w:p>
        </w:tc>
      </w:tr>
      <w:tr w:rsidR="00D53FF3" w:rsidRPr="002074FD" w14:paraId="53624DA9" w14:textId="77777777" w:rsidTr="00A93AC6"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1A058017" w14:textId="77777777" w:rsidR="00D53FF3" w:rsidRPr="00A93AC6" w:rsidRDefault="00D53FF3" w:rsidP="00D53FF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93AC6">
              <w:rPr>
                <w:rFonts w:ascii="Times New Roman" w:hAnsi="Times New Roman"/>
                <w:szCs w:val="20"/>
              </w:rPr>
              <w:t>Скидка на школьника до 16 лет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00FA60E" w14:textId="64626D00" w:rsidR="00D53FF3" w:rsidRPr="00A93AC6" w:rsidRDefault="00D53FF3" w:rsidP="00D53FF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93AC6">
              <w:rPr>
                <w:rFonts w:ascii="Times New Roman" w:hAnsi="Times New Roman"/>
                <w:szCs w:val="20"/>
              </w:rPr>
              <w:t>400</w:t>
            </w:r>
          </w:p>
        </w:tc>
      </w:tr>
    </w:tbl>
    <w:p w14:paraId="09CED0A6" w14:textId="77777777" w:rsidR="001F1613" w:rsidRPr="001F1613" w:rsidRDefault="001F1613" w:rsidP="001F1613">
      <w:pPr>
        <w:pStyle w:val="af"/>
        <w:tabs>
          <w:tab w:val="left" w:pos="426"/>
        </w:tabs>
        <w:ind w:left="-567" w:right="-284"/>
        <w:rPr>
          <w:bCs/>
          <w:i/>
          <w:szCs w:val="28"/>
          <w:lang w:val="ru-RU"/>
        </w:rPr>
      </w:pPr>
    </w:p>
    <w:p w14:paraId="3F31A6D3" w14:textId="1D4CFFBF" w:rsidR="001F1613" w:rsidRPr="001F1613" w:rsidRDefault="001F1613" w:rsidP="001F1613">
      <w:pPr>
        <w:pStyle w:val="af"/>
        <w:tabs>
          <w:tab w:val="left" w:pos="426"/>
        </w:tabs>
        <w:ind w:left="-567" w:right="-284"/>
        <w:rPr>
          <w:bCs/>
          <w:i/>
          <w:sz w:val="24"/>
          <w:szCs w:val="28"/>
          <w:lang w:val="ru-RU"/>
        </w:rPr>
      </w:pPr>
      <w:r>
        <w:rPr>
          <w:bCs/>
          <w:i/>
          <w:sz w:val="24"/>
          <w:szCs w:val="28"/>
          <w:lang w:val="ru-RU"/>
        </w:rPr>
        <w:t xml:space="preserve">Заезд </w:t>
      </w:r>
      <w:r w:rsidRPr="001F1613">
        <w:rPr>
          <w:bCs/>
          <w:i/>
          <w:sz w:val="24"/>
          <w:szCs w:val="28"/>
          <w:lang w:val="ru-RU"/>
        </w:rPr>
        <w:t>29.06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552"/>
      </w:tblGrid>
      <w:tr w:rsidR="001F1613" w:rsidRPr="002074FD" w14:paraId="4BAD9126" w14:textId="77777777" w:rsidTr="003C5D5A"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ED9D360" w14:textId="77777777" w:rsidR="001F1613" w:rsidRPr="00A93AC6" w:rsidRDefault="001F1613" w:rsidP="003C5D5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93AC6">
              <w:rPr>
                <w:rFonts w:ascii="Times New Roman" w:hAnsi="Times New Roman"/>
                <w:b/>
                <w:szCs w:val="20"/>
              </w:rPr>
              <w:t>Категория номера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58F0B34" w14:textId="77777777" w:rsidR="001F1613" w:rsidRPr="00A93AC6" w:rsidRDefault="001F1613" w:rsidP="003C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93AC6">
              <w:rPr>
                <w:rFonts w:ascii="Times New Roman" w:hAnsi="Times New Roman"/>
                <w:b/>
                <w:szCs w:val="20"/>
              </w:rPr>
              <w:t>1 чел.</w:t>
            </w:r>
          </w:p>
        </w:tc>
      </w:tr>
      <w:tr w:rsidR="001F1613" w:rsidRPr="002074FD" w14:paraId="7DAED3F7" w14:textId="77777777" w:rsidTr="003C5D5A">
        <w:tc>
          <w:tcPr>
            <w:tcW w:w="7371" w:type="dxa"/>
            <w:shd w:val="clear" w:color="auto" w:fill="BFBFBF"/>
            <w:vAlign w:val="center"/>
          </w:tcPr>
          <w:p w14:paraId="5CA62EAD" w14:textId="394F092B" w:rsidR="001F1613" w:rsidRPr="00A93AC6" w:rsidRDefault="001F1613" w:rsidP="001F1613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93AC6">
              <w:rPr>
                <w:rFonts w:ascii="Times New Roman" w:hAnsi="Times New Roman"/>
                <w:b/>
                <w:szCs w:val="20"/>
              </w:rPr>
              <w:t>Гостиница «</w:t>
            </w:r>
            <w:r>
              <w:rPr>
                <w:rFonts w:ascii="Times New Roman" w:hAnsi="Times New Roman"/>
                <w:b/>
                <w:szCs w:val="20"/>
              </w:rPr>
              <w:t xml:space="preserve">Транзит» </w:t>
            </w:r>
            <w:r w:rsidRPr="00A93AC6">
              <w:rPr>
                <w:rFonts w:ascii="Times New Roman" w:hAnsi="Times New Roman"/>
                <w:b/>
                <w:szCs w:val="20"/>
              </w:rPr>
              <w:t>г. Псков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6E5994D0" w14:textId="77777777" w:rsidR="001F1613" w:rsidRPr="00A93AC6" w:rsidRDefault="001F1613" w:rsidP="003C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F1613" w:rsidRPr="002074FD" w14:paraId="7CDFAF12" w14:textId="77777777" w:rsidTr="003C5D5A">
        <w:tc>
          <w:tcPr>
            <w:tcW w:w="7371" w:type="dxa"/>
            <w:vAlign w:val="center"/>
          </w:tcPr>
          <w:p w14:paraId="370693DB" w14:textId="04F0D606" w:rsidR="001F1613" w:rsidRPr="00A93AC6" w:rsidRDefault="001F1613" w:rsidP="001F16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1-</w:t>
            </w:r>
            <w:r w:rsidRPr="00A93AC6">
              <w:rPr>
                <w:rFonts w:ascii="Times New Roman" w:hAnsi="Times New Roman"/>
                <w:szCs w:val="20"/>
              </w:rPr>
              <w:t>местный номер «стандарт»</w:t>
            </w:r>
          </w:p>
        </w:tc>
        <w:tc>
          <w:tcPr>
            <w:tcW w:w="2552" w:type="dxa"/>
            <w:vAlign w:val="center"/>
          </w:tcPr>
          <w:p w14:paraId="12630C68" w14:textId="4FAE5980" w:rsidR="001F1613" w:rsidRPr="00A93AC6" w:rsidRDefault="001F1613" w:rsidP="001F16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F1613">
              <w:rPr>
                <w:rFonts w:ascii="Times New Roman" w:hAnsi="Times New Roman"/>
                <w:b/>
                <w:szCs w:val="20"/>
              </w:rPr>
              <w:t>13750</w:t>
            </w:r>
          </w:p>
        </w:tc>
      </w:tr>
      <w:tr w:rsidR="001F1613" w:rsidRPr="002074FD" w14:paraId="7D1CF052" w14:textId="77777777" w:rsidTr="003C5D5A">
        <w:tc>
          <w:tcPr>
            <w:tcW w:w="7371" w:type="dxa"/>
            <w:vAlign w:val="center"/>
          </w:tcPr>
          <w:p w14:paraId="2C4C35B5" w14:textId="0DC58E99" w:rsidR="001F1613" w:rsidRPr="00A93AC6" w:rsidRDefault="001F1613" w:rsidP="003C5D5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2-</w:t>
            </w:r>
            <w:r w:rsidRPr="00A93AC6">
              <w:rPr>
                <w:rFonts w:ascii="Times New Roman" w:hAnsi="Times New Roman"/>
                <w:szCs w:val="20"/>
              </w:rPr>
              <w:t>местный номер «стандарт»</w:t>
            </w:r>
            <w:r>
              <w:rPr>
                <w:rFonts w:ascii="Times New Roman" w:hAnsi="Times New Roman"/>
                <w:szCs w:val="20"/>
              </w:rPr>
              <w:t xml:space="preserve"> (раздельные кровати)</w:t>
            </w:r>
          </w:p>
        </w:tc>
        <w:tc>
          <w:tcPr>
            <w:tcW w:w="2552" w:type="dxa"/>
            <w:vAlign w:val="center"/>
          </w:tcPr>
          <w:p w14:paraId="02B53773" w14:textId="5B0E535F" w:rsidR="001F1613" w:rsidRPr="00A93AC6" w:rsidRDefault="001F1613" w:rsidP="003C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F1613">
              <w:rPr>
                <w:rFonts w:ascii="Times New Roman" w:hAnsi="Times New Roman"/>
                <w:b/>
                <w:szCs w:val="20"/>
              </w:rPr>
              <w:t>12800</w:t>
            </w:r>
          </w:p>
        </w:tc>
      </w:tr>
      <w:tr w:rsidR="001F1613" w:rsidRPr="002074FD" w14:paraId="0CEB6F98" w14:textId="77777777" w:rsidTr="0031467C">
        <w:tc>
          <w:tcPr>
            <w:tcW w:w="7371" w:type="dxa"/>
            <w:vAlign w:val="center"/>
          </w:tcPr>
          <w:p w14:paraId="5A3C66D0" w14:textId="61694834" w:rsidR="001F1613" w:rsidRPr="00A93AC6" w:rsidRDefault="001F1613" w:rsidP="001F16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3-</w:t>
            </w:r>
            <w:r w:rsidRPr="00A93AC6">
              <w:rPr>
                <w:rFonts w:ascii="Times New Roman" w:hAnsi="Times New Roman"/>
                <w:szCs w:val="20"/>
              </w:rPr>
              <w:t>местный номер «стандарт»</w:t>
            </w:r>
          </w:p>
        </w:tc>
        <w:tc>
          <w:tcPr>
            <w:tcW w:w="2552" w:type="dxa"/>
            <w:vAlign w:val="center"/>
          </w:tcPr>
          <w:p w14:paraId="5A410F0E" w14:textId="26D93C5E" w:rsidR="001F1613" w:rsidRPr="00A93AC6" w:rsidRDefault="001F1613" w:rsidP="001F16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F1613">
              <w:rPr>
                <w:rFonts w:ascii="Times New Roman" w:hAnsi="Times New Roman"/>
                <w:b/>
                <w:szCs w:val="20"/>
              </w:rPr>
              <w:t>12500</w:t>
            </w:r>
          </w:p>
        </w:tc>
      </w:tr>
      <w:tr w:rsidR="001F1613" w:rsidRPr="002074FD" w14:paraId="203955A2" w14:textId="77777777" w:rsidTr="0031467C">
        <w:tc>
          <w:tcPr>
            <w:tcW w:w="7371" w:type="dxa"/>
            <w:vAlign w:val="center"/>
          </w:tcPr>
          <w:p w14:paraId="5C7813C2" w14:textId="098C5643" w:rsidR="001F1613" w:rsidRDefault="001F1613" w:rsidP="001F16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2-</w:t>
            </w:r>
            <w:r w:rsidRPr="00A93AC6">
              <w:rPr>
                <w:rFonts w:ascii="Times New Roman" w:hAnsi="Times New Roman"/>
                <w:szCs w:val="20"/>
              </w:rPr>
              <w:t>местный номер «</w:t>
            </w:r>
            <w:r>
              <w:rPr>
                <w:rFonts w:ascii="Times New Roman" w:hAnsi="Times New Roman"/>
                <w:szCs w:val="20"/>
              </w:rPr>
              <w:t>комфорт</w:t>
            </w:r>
            <w:r w:rsidRPr="00A93AC6">
              <w:rPr>
                <w:rFonts w:ascii="Times New Roman" w:hAnsi="Times New Roman"/>
                <w:szCs w:val="20"/>
              </w:rPr>
              <w:t>»</w:t>
            </w:r>
            <w:r>
              <w:rPr>
                <w:rFonts w:ascii="Times New Roman" w:hAnsi="Times New Roman"/>
                <w:szCs w:val="20"/>
              </w:rPr>
              <w:t xml:space="preserve"> (раздельные кровати)</w:t>
            </w:r>
          </w:p>
        </w:tc>
        <w:tc>
          <w:tcPr>
            <w:tcW w:w="2552" w:type="dxa"/>
            <w:vAlign w:val="center"/>
          </w:tcPr>
          <w:p w14:paraId="059AD711" w14:textId="19329B31" w:rsidR="001F1613" w:rsidRPr="00A93AC6" w:rsidRDefault="001F1613" w:rsidP="001F161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F1613">
              <w:rPr>
                <w:rFonts w:ascii="Times New Roman" w:hAnsi="Times New Roman"/>
                <w:b/>
                <w:szCs w:val="20"/>
              </w:rPr>
              <w:t>13200</w:t>
            </w:r>
          </w:p>
        </w:tc>
      </w:tr>
      <w:tr w:rsidR="001F1613" w:rsidRPr="002074FD" w14:paraId="4632CB63" w14:textId="77777777" w:rsidTr="003C5D5A">
        <w:tc>
          <w:tcPr>
            <w:tcW w:w="7371" w:type="dxa"/>
            <w:vAlign w:val="center"/>
          </w:tcPr>
          <w:p w14:paraId="3F24D616" w14:textId="6EA9BDF9" w:rsidR="001F1613" w:rsidRPr="00A93AC6" w:rsidRDefault="001F1613" w:rsidP="001F1613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A93AC6">
              <w:rPr>
                <w:rFonts w:ascii="Times New Roman" w:hAnsi="Times New Roman"/>
                <w:i/>
                <w:szCs w:val="20"/>
              </w:rPr>
              <w:t xml:space="preserve">Дополнительное место в </w:t>
            </w:r>
            <w:r>
              <w:rPr>
                <w:rFonts w:ascii="Times New Roman" w:hAnsi="Times New Roman"/>
                <w:i/>
                <w:szCs w:val="20"/>
              </w:rPr>
              <w:t>2-местных номерах</w:t>
            </w:r>
          </w:p>
        </w:tc>
        <w:tc>
          <w:tcPr>
            <w:tcW w:w="2552" w:type="dxa"/>
            <w:vAlign w:val="center"/>
          </w:tcPr>
          <w:p w14:paraId="0335E8DB" w14:textId="2933433E" w:rsidR="001F1613" w:rsidRPr="00A93AC6" w:rsidRDefault="001F1613" w:rsidP="001F1613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0"/>
              </w:rPr>
            </w:pPr>
            <w:r w:rsidRPr="001F1613">
              <w:rPr>
                <w:rFonts w:ascii="Times New Roman" w:hAnsi="Times New Roman"/>
                <w:i/>
                <w:szCs w:val="20"/>
              </w:rPr>
              <w:t>11750</w:t>
            </w:r>
          </w:p>
        </w:tc>
      </w:tr>
      <w:tr w:rsidR="001F1613" w:rsidRPr="002074FD" w14:paraId="0AA8D89E" w14:textId="77777777" w:rsidTr="003C5D5A"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5B166CA" w14:textId="77777777" w:rsidR="001F1613" w:rsidRPr="00A93AC6" w:rsidRDefault="001F1613" w:rsidP="001F161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93AC6">
              <w:rPr>
                <w:rFonts w:ascii="Times New Roman" w:hAnsi="Times New Roman"/>
                <w:szCs w:val="20"/>
              </w:rPr>
              <w:t>Скидка на школьника до 16 лет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1C12B5A" w14:textId="77777777" w:rsidR="001F1613" w:rsidRPr="00A93AC6" w:rsidRDefault="001F1613" w:rsidP="001F161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A93AC6">
              <w:rPr>
                <w:rFonts w:ascii="Times New Roman" w:hAnsi="Times New Roman"/>
                <w:szCs w:val="20"/>
              </w:rPr>
              <w:t>400</w:t>
            </w:r>
          </w:p>
        </w:tc>
      </w:tr>
    </w:tbl>
    <w:p w14:paraId="497AFB08" w14:textId="147971CB" w:rsidR="00D72F50" w:rsidRPr="00B13500" w:rsidRDefault="00D72F50" w:rsidP="00341016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56B008FF" w14:textId="77777777" w:rsidR="00102B63" w:rsidRPr="00102B63" w:rsidRDefault="00102B63" w:rsidP="00E13154">
      <w:pPr>
        <w:pStyle w:val="af2"/>
        <w:spacing w:before="0"/>
        <w:ind w:left="-567"/>
        <w:rPr>
          <w:szCs w:val="22"/>
        </w:rPr>
      </w:pPr>
      <w:r w:rsidRPr="00102B63">
        <w:rPr>
          <w:szCs w:val="22"/>
        </w:rPr>
        <w:t>В стоимость тура входит:</w:t>
      </w:r>
    </w:p>
    <w:p w14:paraId="10193EFE" w14:textId="77777777" w:rsidR="006D16AD" w:rsidRPr="006D16AD" w:rsidRDefault="006D16AD" w:rsidP="006D16AD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bookmarkStart w:id="5" w:name="_GoBack"/>
      <w:r w:rsidRPr="006D16AD">
        <w:rPr>
          <w:rFonts w:ascii="Times New Roman" w:hAnsi="Times New Roman"/>
        </w:rPr>
        <w:t>проживание;</w:t>
      </w:r>
    </w:p>
    <w:p w14:paraId="33924747" w14:textId="77777777" w:rsidR="006D16AD" w:rsidRPr="006D16AD" w:rsidRDefault="006D16AD" w:rsidP="006D16AD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D16AD">
        <w:rPr>
          <w:rFonts w:ascii="Times New Roman" w:hAnsi="Times New Roman"/>
        </w:rPr>
        <w:t>питание по программе тура: 1 завтрак;</w:t>
      </w:r>
    </w:p>
    <w:p w14:paraId="0DC540B1" w14:textId="77777777" w:rsidR="006D16AD" w:rsidRPr="006D16AD" w:rsidRDefault="006D16AD" w:rsidP="006D16AD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D16AD">
        <w:rPr>
          <w:rFonts w:ascii="Times New Roman" w:hAnsi="Times New Roman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634F8E3B" w14:textId="77777777" w:rsidR="006D16AD" w:rsidRPr="006D16AD" w:rsidRDefault="006D16AD" w:rsidP="006D16AD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D16AD">
        <w:rPr>
          <w:rFonts w:ascii="Times New Roman" w:hAnsi="Times New Roman"/>
        </w:rPr>
        <w:t>экскурсионное обслуживание по программе с входными билетами;</w:t>
      </w:r>
    </w:p>
    <w:p w14:paraId="0D605027" w14:textId="77C76544" w:rsidR="00102B63" w:rsidRDefault="006D16AD" w:rsidP="006D16AD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6D16AD">
        <w:rPr>
          <w:rFonts w:ascii="Times New Roman" w:hAnsi="Times New Roman"/>
        </w:rPr>
        <w:t>услуги гида.</w:t>
      </w:r>
    </w:p>
    <w:bookmarkEnd w:id="5"/>
    <w:p w14:paraId="3784D22C" w14:textId="77777777" w:rsidR="006D16AD" w:rsidRPr="006D16AD" w:rsidRDefault="006D16AD" w:rsidP="006D16AD">
      <w:pPr>
        <w:spacing w:after="0" w:line="240" w:lineRule="auto"/>
        <w:jc w:val="both"/>
        <w:rPr>
          <w:rFonts w:ascii="Times New Roman" w:hAnsi="Times New Roman"/>
        </w:rPr>
      </w:pPr>
    </w:p>
    <w:p w14:paraId="42EF987F" w14:textId="77777777" w:rsidR="00102B63" w:rsidRPr="00102B63" w:rsidRDefault="00102B63" w:rsidP="00E13154">
      <w:pPr>
        <w:pStyle w:val="af2"/>
        <w:spacing w:before="0"/>
        <w:ind w:left="-567"/>
        <w:rPr>
          <w:szCs w:val="22"/>
        </w:rPr>
      </w:pPr>
      <w:r w:rsidRPr="00102B63">
        <w:rPr>
          <w:szCs w:val="22"/>
        </w:rPr>
        <w:t>Дополнительные услуги:</w:t>
      </w:r>
    </w:p>
    <w:p w14:paraId="7CBA200B" w14:textId="2F57D0A1" w:rsidR="00102B63" w:rsidRPr="00102B63" w:rsidRDefault="00102B63" w:rsidP="00E1315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02B63">
        <w:rPr>
          <w:rFonts w:ascii="Times New Roman" w:hAnsi="Times New Roman"/>
        </w:rPr>
        <w:t>пакет питания (2 обеда)</w:t>
      </w:r>
      <w:r>
        <w:rPr>
          <w:rFonts w:ascii="Times New Roman" w:hAnsi="Times New Roman"/>
        </w:rPr>
        <w:t xml:space="preserve"> – </w:t>
      </w:r>
      <w:r w:rsidRPr="00102B63">
        <w:rPr>
          <w:rFonts w:ascii="Times New Roman" w:hAnsi="Times New Roman"/>
        </w:rPr>
        <w:t>1</w:t>
      </w:r>
      <w:r w:rsidR="00A93AC6">
        <w:rPr>
          <w:rFonts w:ascii="Times New Roman" w:hAnsi="Times New Roman"/>
        </w:rPr>
        <w:t>2</w:t>
      </w:r>
      <w:r w:rsidRPr="00102B63">
        <w:rPr>
          <w:rFonts w:ascii="Times New Roman" w:hAnsi="Times New Roman"/>
        </w:rPr>
        <w:t>00 руб./чел. (заказ и оплата заранее при покупке тура).</w:t>
      </w:r>
    </w:p>
    <w:p w14:paraId="0B6C3305" w14:textId="77777777" w:rsidR="00102B63" w:rsidRPr="00102B63" w:rsidRDefault="00102B63" w:rsidP="00102B63">
      <w:pPr>
        <w:spacing w:after="0" w:line="240" w:lineRule="auto"/>
        <w:ind w:left="-284"/>
        <w:rPr>
          <w:rFonts w:ascii="Times New Roman" w:hAnsi="Times New Roman"/>
          <w:b/>
          <w:bCs/>
        </w:rPr>
      </w:pPr>
    </w:p>
    <w:p w14:paraId="50EE0561" w14:textId="77777777" w:rsidR="00102B63" w:rsidRPr="00102B63" w:rsidRDefault="00102B63" w:rsidP="00E13154">
      <w:pPr>
        <w:spacing w:after="0" w:line="240" w:lineRule="auto"/>
        <w:ind w:left="-567"/>
        <w:rPr>
          <w:rFonts w:ascii="Times New Roman" w:hAnsi="Times New Roman"/>
          <w:b/>
          <w:bCs/>
          <w:sz w:val="28"/>
        </w:rPr>
      </w:pPr>
      <w:r w:rsidRPr="00102B63">
        <w:rPr>
          <w:rFonts w:ascii="Times New Roman" w:hAnsi="Times New Roman"/>
          <w:b/>
          <w:bCs/>
          <w:sz w:val="28"/>
        </w:rPr>
        <w:t>Комментарии к туру:</w:t>
      </w:r>
    </w:p>
    <w:p w14:paraId="1AEF4810" w14:textId="77777777" w:rsidR="00A93AC6" w:rsidRPr="00A93AC6" w:rsidRDefault="00A93AC6" w:rsidP="00A93AC6">
      <w:pPr>
        <w:numPr>
          <w:ilvl w:val="0"/>
          <w:numId w:val="19"/>
        </w:numPr>
        <w:tabs>
          <w:tab w:val="clear" w:pos="720"/>
          <w:tab w:val="num" w:pos="1418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A93AC6">
        <w:rPr>
          <w:rFonts w:ascii="Times New Roman" w:hAnsi="Times New Roman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68AC4A47" w14:textId="77777777" w:rsidR="00A93AC6" w:rsidRPr="00A93AC6" w:rsidRDefault="00A93AC6" w:rsidP="00A93AC6">
      <w:pPr>
        <w:numPr>
          <w:ilvl w:val="0"/>
          <w:numId w:val="19"/>
        </w:numPr>
        <w:tabs>
          <w:tab w:val="clear" w:pos="720"/>
          <w:tab w:val="num" w:pos="1418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A93AC6">
        <w:rPr>
          <w:rFonts w:ascii="Times New Roman" w:hAnsi="Times New Roman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34AA7609" w14:textId="77777777" w:rsidR="00A93AC6" w:rsidRPr="00A93AC6" w:rsidRDefault="00A93AC6" w:rsidP="00A93AC6">
      <w:pPr>
        <w:numPr>
          <w:ilvl w:val="0"/>
          <w:numId w:val="19"/>
        </w:numPr>
        <w:tabs>
          <w:tab w:val="clear" w:pos="720"/>
          <w:tab w:val="num" w:pos="1418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A93AC6">
        <w:rPr>
          <w:rFonts w:ascii="Times New Roman" w:hAnsi="Times New Roman"/>
        </w:rPr>
        <w:t>При себе необходимо иметь паспорт, полис ОМС.</w:t>
      </w:r>
    </w:p>
    <w:p w14:paraId="0A752027" w14:textId="4FE35A4A" w:rsidR="00072673" w:rsidRPr="00A93AC6" w:rsidRDefault="00A93AC6" w:rsidP="00A93AC6">
      <w:pPr>
        <w:numPr>
          <w:ilvl w:val="0"/>
          <w:numId w:val="19"/>
        </w:numPr>
        <w:tabs>
          <w:tab w:val="clear" w:pos="720"/>
          <w:tab w:val="num" w:pos="1418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A93AC6">
        <w:rPr>
          <w:rFonts w:ascii="Times New Roman" w:hAnsi="Times New Roman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sectPr w:rsidR="00072673" w:rsidRPr="00A93AC6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04695" w14:textId="77777777" w:rsidR="00604A60" w:rsidRDefault="00604A60" w:rsidP="00CD1C11">
      <w:pPr>
        <w:spacing w:after="0" w:line="240" w:lineRule="auto"/>
      </w:pPr>
      <w:r>
        <w:separator/>
      </w:r>
    </w:p>
  </w:endnote>
  <w:endnote w:type="continuationSeparator" w:id="0">
    <w:p w14:paraId="52CAB045" w14:textId="77777777" w:rsidR="00604A60" w:rsidRDefault="00604A6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9C61C" w14:textId="77777777" w:rsidR="00604A60" w:rsidRDefault="00604A60" w:rsidP="00CD1C11">
      <w:pPr>
        <w:spacing w:after="0" w:line="240" w:lineRule="auto"/>
      </w:pPr>
      <w:r>
        <w:separator/>
      </w:r>
    </w:p>
  </w:footnote>
  <w:footnote w:type="continuationSeparator" w:id="0">
    <w:p w14:paraId="41400933" w14:textId="77777777" w:rsidR="00604A60" w:rsidRDefault="00604A6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34A30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73538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65688"/>
    <w:multiLevelType w:val="hybridMultilevel"/>
    <w:tmpl w:val="CC28B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EB973D4"/>
    <w:multiLevelType w:val="hybridMultilevel"/>
    <w:tmpl w:val="B96E4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A6D39"/>
    <w:multiLevelType w:val="multilevel"/>
    <w:tmpl w:val="E0D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D7A0C"/>
    <w:multiLevelType w:val="hybridMultilevel"/>
    <w:tmpl w:val="D110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16"/>
  </w:num>
  <w:num w:numId="5">
    <w:abstractNumId w:val="3"/>
  </w:num>
  <w:num w:numId="6">
    <w:abstractNumId w:val="15"/>
  </w:num>
  <w:num w:numId="7">
    <w:abstractNumId w:val="20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9"/>
  </w:num>
  <w:num w:numId="17">
    <w:abstractNumId w:val="17"/>
  </w:num>
  <w:num w:numId="18">
    <w:abstractNumId w:val="19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45B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6732E"/>
    <w:rsid w:val="00072673"/>
    <w:rsid w:val="00086F4E"/>
    <w:rsid w:val="0009172F"/>
    <w:rsid w:val="000B37A3"/>
    <w:rsid w:val="000D3133"/>
    <w:rsid w:val="000D6D31"/>
    <w:rsid w:val="000E4677"/>
    <w:rsid w:val="000E6970"/>
    <w:rsid w:val="000F712E"/>
    <w:rsid w:val="00102B63"/>
    <w:rsid w:val="00113586"/>
    <w:rsid w:val="00114988"/>
    <w:rsid w:val="00114B16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65258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1613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3E61"/>
    <w:rsid w:val="002A4369"/>
    <w:rsid w:val="002B1AFB"/>
    <w:rsid w:val="002B661B"/>
    <w:rsid w:val="002C125E"/>
    <w:rsid w:val="002C18E3"/>
    <w:rsid w:val="002D4CA8"/>
    <w:rsid w:val="002D5DD4"/>
    <w:rsid w:val="002E7A47"/>
    <w:rsid w:val="002F52CE"/>
    <w:rsid w:val="002F596F"/>
    <w:rsid w:val="00315D09"/>
    <w:rsid w:val="0031740B"/>
    <w:rsid w:val="00317DC8"/>
    <w:rsid w:val="00320FFE"/>
    <w:rsid w:val="00322973"/>
    <w:rsid w:val="00322F60"/>
    <w:rsid w:val="0032560A"/>
    <w:rsid w:val="00326E6B"/>
    <w:rsid w:val="00337AAA"/>
    <w:rsid w:val="0034101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6B88"/>
    <w:rsid w:val="003C02B5"/>
    <w:rsid w:val="003D1EF7"/>
    <w:rsid w:val="003E4DC2"/>
    <w:rsid w:val="003E52ED"/>
    <w:rsid w:val="003F0E9D"/>
    <w:rsid w:val="00410FF5"/>
    <w:rsid w:val="00421C59"/>
    <w:rsid w:val="004521B8"/>
    <w:rsid w:val="00455564"/>
    <w:rsid w:val="00456EE0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2760"/>
    <w:rsid w:val="005141BD"/>
    <w:rsid w:val="0051666A"/>
    <w:rsid w:val="00521EFE"/>
    <w:rsid w:val="0052616C"/>
    <w:rsid w:val="005279F3"/>
    <w:rsid w:val="00527DF3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A1BF1"/>
    <w:rsid w:val="005A2A1B"/>
    <w:rsid w:val="005A4A89"/>
    <w:rsid w:val="005B157D"/>
    <w:rsid w:val="005B758E"/>
    <w:rsid w:val="005D56DC"/>
    <w:rsid w:val="005E275C"/>
    <w:rsid w:val="005E7649"/>
    <w:rsid w:val="005F1B0A"/>
    <w:rsid w:val="00600EB9"/>
    <w:rsid w:val="00604A60"/>
    <w:rsid w:val="0061226F"/>
    <w:rsid w:val="00613C6D"/>
    <w:rsid w:val="00624EF7"/>
    <w:rsid w:val="00663512"/>
    <w:rsid w:val="0066617D"/>
    <w:rsid w:val="006664F8"/>
    <w:rsid w:val="00670354"/>
    <w:rsid w:val="00672CC9"/>
    <w:rsid w:val="00674304"/>
    <w:rsid w:val="006743F6"/>
    <w:rsid w:val="006A6986"/>
    <w:rsid w:val="006B1627"/>
    <w:rsid w:val="006B33B9"/>
    <w:rsid w:val="006B4703"/>
    <w:rsid w:val="006D16AD"/>
    <w:rsid w:val="006D1AB2"/>
    <w:rsid w:val="006D79C5"/>
    <w:rsid w:val="006E2AB0"/>
    <w:rsid w:val="006E3077"/>
    <w:rsid w:val="006E3D6E"/>
    <w:rsid w:val="006F63D4"/>
    <w:rsid w:val="00710822"/>
    <w:rsid w:val="0071562E"/>
    <w:rsid w:val="007219A5"/>
    <w:rsid w:val="007231CE"/>
    <w:rsid w:val="00737485"/>
    <w:rsid w:val="00737DD0"/>
    <w:rsid w:val="00751C7C"/>
    <w:rsid w:val="007649AD"/>
    <w:rsid w:val="00770C9C"/>
    <w:rsid w:val="0077388F"/>
    <w:rsid w:val="00785B73"/>
    <w:rsid w:val="007B0D48"/>
    <w:rsid w:val="007B2CF9"/>
    <w:rsid w:val="007B48A9"/>
    <w:rsid w:val="007B6713"/>
    <w:rsid w:val="007B6A56"/>
    <w:rsid w:val="007C21B2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69ED"/>
    <w:rsid w:val="00850A11"/>
    <w:rsid w:val="00861DD6"/>
    <w:rsid w:val="00872E9B"/>
    <w:rsid w:val="00890F96"/>
    <w:rsid w:val="00893421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35AC7"/>
    <w:rsid w:val="0094089C"/>
    <w:rsid w:val="00942678"/>
    <w:rsid w:val="00947C8D"/>
    <w:rsid w:val="009518C5"/>
    <w:rsid w:val="0096311E"/>
    <w:rsid w:val="00967941"/>
    <w:rsid w:val="009711DE"/>
    <w:rsid w:val="00976022"/>
    <w:rsid w:val="00977144"/>
    <w:rsid w:val="00986824"/>
    <w:rsid w:val="00997153"/>
    <w:rsid w:val="009A0FE8"/>
    <w:rsid w:val="009A36D5"/>
    <w:rsid w:val="009C6F4D"/>
    <w:rsid w:val="009D4F24"/>
    <w:rsid w:val="009D6752"/>
    <w:rsid w:val="009E080C"/>
    <w:rsid w:val="009E145B"/>
    <w:rsid w:val="009E2013"/>
    <w:rsid w:val="009E6266"/>
    <w:rsid w:val="009E63A9"/>
    <w:rsid w:val="009E7070"/>
    <w:rsid w:val="00A14940"/>
    <w:rsid w:val="00A14FCF"/>
    <w:rsid w:val="00A21615"/>
    <w:rsid w:val="00A231D3"/>
    <w:rsid w:val="00A247E9"/>
    <w:rsid w:val="00A41C41"/>
    <w:rsid w:val="00A420C2"/>
    <w:rsid w:val="00A46F25"/>
    <w:rsid w:val="00A52E99"/>
    <w:rsid w:val="00A53BDE"/>
    <w:rsid w:val="00A63EA7"/>
    <w:rsid w:val="00A673E9"/>
    <w:rsid w:val="00A73C90"/>
    <w:rsid w:val="00A75ED1"/>
    <w:rsid w:val="00A80F38"/>
    <w:rsid w:val="00A908F4"/>
    <w:rsid w:val="00A93AC6"/>
    <w:rsid w:val="00A96046"/>
    <w:rsid w:val="00A9690B"/>
    <w:rsid w:val="00A9753A"/>
    <w:rsid w:val="00AC3EF1"/>
    <w:rsid w:val="00AC78EA"/>
    <w:rsid w:val="00AD03C9"/>
    <w:rsid w:val="00AD7951"/>
    <w:rsid w:val="00AD7E4D"/>
    <w:rsid w:val="00AE670D"/>
    <w:rsid w:val="00B04085"/>
    <w:rsid w:val="00B0783B"/>
    <w:rsid w:val="00B07E52"/>
    <w:rsid w:val="00B1266C"/>
    <w:rsid w:val="00B13500"/>
    <w:rsid w:val="00B27342"/>
    <w:rsid w:val="00B44B05"/>
    <w:rsid w:val="00B4678F"/>
    <w:rsid w:val="00B54189"/>
    <w:rsid w:val="00B722F6"/>
    <w:rsid w:val="00B853D2"/>
    <w:rsid w:val="00B944D0"/>
    <w:rsid w:val="00BA07F0"/>
    <w:rsid w:val="00BA3269"/>
    <w:rsid w:val="00BA72E1"/>
    <w:rsid w:val="00BC3311"/>
    <w:rsid w:val="00BE0087"/>
    <w:rsid w:val="00BF6748"/>
    <w:rsid w:val="00C2425B"/>
    <w:rsid w:val="00C325B2"/>
    <w:rsid w:val="00C32E26"/>
    <w:rsid w:val="00C33ED3"/>
    <w:rsid w:val="00C37DF9"/>
    <w:rsid w:val="00C42A98"/>
    <w:rsid w:val="00C56447"/>
    <w:rsid w:val="00C665B5"/>
    <w:rsid w:val="00C72117"/>
    <w:rsid w:val="00C7624E"/>
    <w:rsid w:val="00C76E4B"/>
    <w:rsid w:val="00C83426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E3916"/>
    <w:rsid w:val="00CE4606"/>
    <w:rsid w:val="00D124B1"/>
    <w:rsid w:val="00D137CA"/>
    <w:rsid w:val="00D1529F"/>
    <w:rsid w:val="00D20E84"/>
    <w:rsid w:val="00D2207A"/>
    <w:rsid w:val="00D23C9B"/>
    <w:rsid w:val="00D257A2"/>
    <w:rsid w:val="00D441EA"/>
    <w:rsid w:val="00D53FF3"/>
    <w:rsid w:val="00D60524"/>
    <w:rsid w:val="00D60B90"/>
    <w:rsid w:val="00D65C31"/>
    <w:rsid w:val="00D671B8"/>
    <w:rsid w:val="00D70288"/>
    <w:rsid w:val="00D7278E"/>
    <w:rsid w:val="00D72F50"/>
    <w:rsid w:val="00D83FD0"/>
    <w:rsid w:val="00DA6704"/>
    <w:rsid w:val="00DB1E51"/>
    <w:rsid w:val="00DC49B0"/>
    <w:rsid w:val="00DC6DD3"/>
    <w:rsid w:val="00DD2B90"/>
    <w:rsid w:val="00DE05F0"/>
    <w:rsid w:val="00DF10F3"/>
    <w:rsid w:val="00E13154"/>
    <w:rsid w:val="00E15570"/>
    <w:rsid w:val="00E36F40"/>
    <w:rsid w:val="00E473E7"/>
    <w:rsid w:val="00E607EF"/>
    <w:rsid w:val="00E634FF"/>
    <w:rsid w:val="00E651C8"/>
    <w:rsid w:val="00E723B1"/>
    <w:rsid w:val="00E75ABB"/>
    <w:rsid w:val="00EA3295"/>
    <w:rsid w:val="00EA55A9"/>
    <w:rsid w:val="00EB3C3B"/>
    <w:rsid w:val="00EB452D"/>
    <w:rsid w:val="00EC2B05"/>
    <w:rsid w:val="00EC5721"/>
    <w:rsid w:val="00EC720B"/>
    <w:rsid w:val="00ED711D"/>
    <w:rsid w:val="00EE3FAF"/>
    <w:rsid w:val="00EE4C8F"/>
    <w:rsid w:val="00EE683C"/>
    <w:rsid w:val="00EF3465"/>
    <w:rsid w:val="00EF6FB0"/>
    <w:rsid w:val="00F050E6"/>
    <w:rsid w:val="00F06101"/>
    <w:rsid w:val="00F20FF8"/>
    <w:rsid w:val="00F22D5A"/>
    <w:rsid w:val="00F22FA5"/>
    <w:rsid w:val="00F231C9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83F53"/>
    <w:rsid w:val="00FB407B"/>
    <w:rsid w:val="00FD05D9"/>
    <w:rsid w:val="00FE2D5D"/>
    <w:rsid w:val="00FF08F4"/>
    <w:rsid w:val="00FF1592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5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D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ограмма тура"/>
    <w:basedOn w:val="a"/>
    <w:next w:val="a"/>
    <w:link w:val="af3"/>
    <w:rsid w:val="00102B63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3">
    <w:name w:val="Программа тура Знак"/>
    <w:link w:val="af2"/>
    <w:locked/>
    <w:rsid w:val="00102B63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29</cp:revision>
  <cp:lastPrinted>2021-05-14T11:01:00Z</cp:lastPrinted>
  <dcterms:created xsi:type="dcterms:W3CDTF">2021-07-05T14:02:00Z</dcterms:created>
  <dcterms:modified xsi:type="dcterms:W3CDTF">2024-03-11T13:58:00Z</dcterms:modified>
</cp:coreProperties>
</file>