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6EB120E" w:rsidR="0035422F" w:rsidRPr="000E4677" w:rsidRDefault="00E339A7" w:rsidP="00605F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Уникальная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8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CA41" w14:textId="5399E122" w:rsidR="00E816A9" w:rsidRDefault="00F137B6" w:rsidP="00605F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  <w:p w14:paraId="01AA4DA2" w14:textId="658FAAD7" w:rsidR="00605FA3" w:rsidRPr="00605FA3" w:rsidRDefault="00605FA3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05FA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F7A" w14:textId="2D4D6100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724E5BDE" w14:textId="67F90CF3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в аэропорту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55F10D91" w14:textId="5872AB0E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1BA24F3E" w:rsidR="009711DE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5993" w14:textId="14420CC2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9A76EA" w14:textId="4C05974B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на север Армении к монастырям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Лорийская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область), занесенным в список Все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мирного Наследия ЮНЕСКО (1996).</w:t>
            </w:r>
          </w:p>
          <w:p w14:paraId="3BC6BB33" w14:textId="01FBF1F1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действующего монастыря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(10 в.), расположенного на неболь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шом плато, окруженном ущельями.</w:t>
            </w:r>
          </w:p>
          <w:p w14:paraId="26673732" w14:textId="1936C81A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В X–XIII в. он был одним из духовных и культурных центров Армении. Здесь изучали гуманитарные науки, богословие, занимались живописью и переписыванием книг. Некоторое время в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Ахпатском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 жил великий армянский поэт-ашуг Саят-Нова, о жизни которого Сергей Параджанов снял свой знаменитый фильм «Цвет Граната». Часть сьемок фильма проводились в этом монастыре.</w:t>
            </w:r>
          </w:p>
          <w:p w14:paraId="57B09B5B" w14:textId="79EC9374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пещерно-крепостного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-Парни.</w:t>
            </w:r>
          </w:p>
          <w:p w14:paraId="46430637" w14:textId="7171ACEC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крепости Ахтала.</w:t>
            </w:r>
          </w:p>
          <w:p w14:paraId="31C94C6C" w14:textId="698D6BE9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Монастырь Ахтала (XIII в.) уникален своими прекрасно сохранившимися фресками на стенах.</w:t>
            </w:r>
          </w:p>
          <w:p w14:paraId="292C5D54" w14:textId="6FA07FA3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замка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Арамянца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19B880D" w14:textId="30D4D29C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 в.).</w:t>
            </w:r>
          </w:p>
          <w:p w14:paraId="5DF78503" w14:textId="6C58107D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В XII в. в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Санаине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существовала медицинская школа, где изучались анатомия и физиология человека.</w:t>
            </w:r>
          </w:p>
          <w:p w14:paraId="2A5C4809" w14:textId="255F9EBE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75735E8" w14:textId="31445437" w:rsidR="00CB37B0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CB32" w14:textId="6D9732EF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302CF4E" w14:textId="291A3605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Еревану.</w:t>
            </w:r>
          </w:p>
          <w:p w14:paraId="73067821" w14:textId="3B5438F7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Древний (на 29 лет старше Рима) и в то же время современный красивый город с уникальным колоритом на фоне величественной библейской горы Арарат, сверкающей своими заснеженными вершинами. Экскурсия включает знакомство с центром города и его достопримечательностями: здание Оперы и Балета, Площадь Республики, Лебединое озеро, Каскад, Северный Проспект и многое другое!</w:t>
            </w:r>
          </w:p>
          <w:p w14:paraId="393FAAD4" w14:textId="5DEF823A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крепости Эребуни, находящейся на холме Арин Берд.</w:t>
            </w:r>
          </w:p>
          <w:p w14:paraId="602DC792" w14:textId="1AC817CE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Она была построена в 782 году до н.э. урартским царем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I. Раскопки крепости начались в 19-ом веке и приобрели более широкий масштаб в 1950-х гг. Именно во время раскопок была обнаружена клинопись царя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об основании этой крепости. Предметы, найденные при раскопках, экспонируются в музее, построенном у подножия холма.</w:t>
            </w:r>
          </w:p>
          <w:p w14:paraId="311A5857" w14:textId="574E0C8C" w:rsidR="0098283F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183" w14:textId="6542B42D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E30F817" w14:textId="4B06FD4F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замку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Амберд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EFDC1E5" w14:textId="029B3628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Замечательный памятник зодчества Средневековья (XI–XIII в.). Его сказочная громада вздымается над ущельем. С внешней стороны замок обнесен мощной крепостной стеной с башнями. Здесь все отвечает оборонительным целям. Архитектура проста и сурова.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Амберд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располагал двумя водохранилищами и своим водопроводом. Этот замок был родовым владением князей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Пахлавуни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. На территории крепости находится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Амбердская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церковь, построенная в 1026 г.</w:t>
            </w:r>
          </w:p>
          <w:p w14:paraId="6979D37D" w14:textId="21E2C6B7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высокогорному озеру Кари, расположенному в кратере между четырьмя острыми вершинами горы Арагац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высоте 3207 м над уровнем моря.</w:t>
            </w:r>
          </w:p>
          <w:p w14:paraId="54F5AB18" w14:textId="331AEDD1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Гора Арагац – самая высокая вершина (4090 м) Армянского нагорья на территории современной Армении. Красивый ландшафт предгорья и горных поясов привлекают любителей путешествий и альпийских восхождений. Летом склоны покрываются зеленым цветистым ковром. Перед Вами открываются долины цветов, настолько живописных, что их краски кажутся пределом яркости. Здесь встречаются лаванда и бальзамин, шалфей и альпийская ромашка, колокольчик, дикий укроп и другие альпийские травы.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Арагацкий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массив является неиссякаемым резервуаром и источником воды для Армении.</w:t>
            </w:r>
          </w:p>
          <w:p w14:paraId="09274F44" w14:textId="52ECE60F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ики сухофруктов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экопродуктов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0D97574" w14:textId="51A92D3E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На фабрике производят сухофрукты без использования сахара и добавок, а также сушеные овощи и чипсы.</w:t>
            </w:r>
          </w:p>
          <w:p w14:paraId="6C11CB4C" w14:textId="67F09AB2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оездка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Сагмосаванк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E6B62A4" w14:textId="316FF567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на краю скалистого обрыва живописного ущелья реки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Касах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Сагмосаванк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ведет свое начало с 1215 г., когда по велению князя Ваче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Вачутяна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был возведен храм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Сион.</w:t>
            </w:r>
          </w:p>
          <w:p w14:paraId="30817A9C" w14:textId="126AC23C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Алфавитного парка.</w:t>
            </w:r>
          </w:p>
          <w:p w14:paraId="08CEA437" w14:textId="2F8813C2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Алфавитный парк представляет собой небольшую по площади равнину, на которой представлены все буквы армянского алфавита, высеченные из туфа, каждая величиной в человеческий рост. Буквы отличаются друг от друга художественным оформлением. Естественно разбросанные на плоскости среди вулканических камней они как бы вырастают из далекого прошлого. Туристы любят делать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селфи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на фоне первой буквы своего имени.</w:t>
            </w:r>
          </w:p>
          <w:p w14:paraId="6511914F" w14:textId="21FCA72F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6E007104" w:rsidR="00F51649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6177" w14:textId="609F84A8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240F36C" w14:textId="3E9180C6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ело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колыбель виноделия.</w:t>
            </w:r>
          </w:p>
          <w:p w14:paraId="3C5FD7BB" w14:textId="5389982B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недавних археологических раскопок в районе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Арени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(провинции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Вайоц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Дзор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) в современной Армении были найдены винодельня и 5 винных погребов 6100-летней давности. Археологи обнаружили контейнеры для отжима винограда, брожения и хранения вина, чаши для питья, виноградные лозы и семена. Эта винодельня и погреб по настоящее время признаны самыми древними в мире. Археологи предполагают, что наши ранние предки использовали вино в церемониях чествования умерших, а также, как дар размещенный внутри гробниц. Об этом свидетельствуют кувшины из-под вина и чарки, найденные в местах погребения. По мнению армянских и американских ученых это единственные в мире целостные и наиболее древние раскопки по производству вина (более 6000 лет). Эти находки указывают на высокий уровень виноделия в те времена на территории Армении.</w:t>
            </w:r>
          </w:p>
          <w:p w14:paraId="1D0CA49C" w14:textId="0E18F86E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винного завода «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»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дегустацией разных сортов вин.</w:t>
            </w:r>
          </w:p>
          <w:p w14:paraId="571472B4" w14:textId="733256F2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пути к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посещение одного из самых кра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сивых водопадов Армении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61CBD5B" w14:textId="719B91AC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Продолжение пути 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канатной дороге «Крылья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Татев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B3B441D" w14:textId="6A979968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Канатная дорога построена в 2010 г., является самой длинной канатной дорогой в мире. Она занесена в книгу рекордов Гиннесса.</w:t>
            </w:r>
          </w:p>
          <w:p w14:paraId="0A551BA4" w14:textId="192A1A95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на машине к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(обр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атный путь по канатной дороге).</w:t>
            </w:r>
          </w:p>
          <w:p w14:paraId="15E7F424" w14:textId="553C1A88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Татевский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– один из уникальнейших и красивейших монастырей Армении. Он расположен у обрыва глубокого ущелья и окружен мощными укреплениями. Ансамбль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Татева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гармоничен с окружающим его горным пейзажем. В прошлом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Татев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был не только религиозным, но и политическим центром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Сюникского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княжества. В свое время здесь функционировал университет, в котором было 3 отделения: музыкальное (духовные песнопения), живописи и наук. В последнем изучались Ветхий и Новый Заветы, а также занимались переводами рукописей духовного и светского содержания с греческого и других языков. В комплекс входят центральный храм – храм Св.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Погос-Петрос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(895–906 гг.), а также церковь Св.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Григор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(1265 г.), покои настоятеля (XVII в.), трапезная с кухней и кладовыми, монастырские службы. Расположенные в ряд по периметру ограды жилье и хозяйственные помещения монастыря вписываются в общую композицию и придают всему комплексу своеобразие и величественность. В X в. монастырь насчитывал около 1000 обитателей, в том числе и ремесленников, в мастерских которых создавались произведения прикладного искусства, образцом которого являются тончайшей резьбы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хачкары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и двери храма.</w:t>
            </w:r>
          </w:p>
          <w:p w14:paraId="2116C7C6" w14:textId="0B480859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2B2EA952" w14:textId="01FABD97" w:rsidR="00F51649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620" w14:textId="308DF407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1B326A3" w14:textId="50D786B6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Гюмри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79A750D" w14:textId="7DDE492C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Это второй по величине город Армении, расположенный в 130 км от Еревана в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Шираксой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области.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Гюмри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городом, который свято чтит народные традиции и отличается радушным гостеприимством. Прогулка по историческому району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Кумайри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, который является одним из немногих мест в Армении с сохранившейся аутентичной и подлинной городской армянской архитектурой. Район имеет более одной тысячи зданий XVIII и XIX века. Посещение музея городского быта, черной крепости и прогулка по старым улицам города.</w:t>
            </w:r>
          </w:p>
          <w:p w14:paraId="40991AA5" w14:textId="41707DB3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посещение монастыря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Аричаванк</w:t>
            </w:r>
            <w:proofErr w:type="spellEnd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, расположенного у подножия западного склона горы Арага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ц.</w:t>
            </w:r>
          </w:p>
          <w:p w14:paraId="30E84864" w14:textId="13931B30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C069662" w14:textId="5A2DF7F2" w:rsidR="000923FF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0DD0" w14:textId="02A67A08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E81C8F" w14:textId="7FCF3365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(I в. н. э.) в 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C0A69F3" w14:textId="02701502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</w:t>
            </w: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Трдатом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2BC27BF8" w14:textId="2EC856AA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редчайшему высеченному в скале храму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1A0DDD83" w14:textId="73C6FC4A" w:rsidR="00E339A7" w:rsidRPr="00E339A7" w:rsidRDefault="00E339A7" w:rsidP="00E33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 Эчмиадзина). Храм находится высоко в горах в живописном ущелье реки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</w:t>
            </w:r>
            <w:proofErr w:type="spellStart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E339A7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Всемирного Наследия ЮНЕСКО (2000).</w:t>
            </w:r>
          </w:p>
          <w:p w14:paraId="5A7FB56B" w14:textId="5588C285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Демонстрация уникального процесса выпечки армянского хлеба – лаваша в </w:t>
            </w:r>
            <w:proofErr w:type="spellStart"/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тоны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сельском домике.</w:t>
            </w:r>
          </w:p>
          <w:p w14:paraId="228812BA" w14:textId="7A9B49B8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FF1CCB3" w14:textId="5943371F" w:rsidR="000923FF" w:rsidRPr="000923FF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B00A" w14:textId="56AE943A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C3696A1" w14:textId="49838C6A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 до 12:00.</w:t>
            </w:r>
          </w:p>
          <w:p w14:paraId="27798400" w14:textId="4B81B181" w:rsidR="00E339A7" w:rsidRPr="00E339A7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 за 2,5 часа до вылета.</w:t>
            </w:r>
          </w:p>
          <w:p w14:paraId="5715C224" w14:textId="7BC9ABBE" w:rsidR="00E816A9" w:rsidRDefault="00E339A7" w:rsidP="00E339A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39A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61438DBB" w:rsidR="00E816A9" w:rsidRPr="00E816A9" w:rsidRDefault="00E816A9" w:rsidP="002C410B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="002C410B">
              <w:rPr>
                <w:bCs/>
                <w:color w:val="000000"/>
                <w:sz w:val="24"/>
                <w:szCs w:val="24"/>
              </w:rPr>
              <w:t xml:space="preserve"> «Mandarin»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DA4D7E1" w14:textId="37332DBF" w:rsidR="00E816A9" w:rsidRPr="00156816" w:rsidRDefault="00E339A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950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3E9FC7EE" w:rsidR="00E816A9" w:rsidRPr="00156816" w:rsidRDefault="00E339A7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682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6A6F02C6" w:rsidR="00E816A9" w:rsidRDefault="00E339A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575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1167C3C7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994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2C196EA8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732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0ADFD21E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638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18184B8B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1113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446BBFE7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825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67A912F9" w:rsidR="00E816A9" w:rsidRDefault="00E339A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39A7">
              <w:rPr>
                <w:b/>
                <w:bCs/>
                <w:color w:val="000000"/>
                <w:sz w:val="24"/>
                <w:szCs w:val="24"/>
                <w:lang w:val="ru-RU"/>
              </w:rPr>
              <w:t>700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4176E57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(7 ночей);</w:t>
      </w:r>
    </w:p>
    <w:p w14:paraId="71F0E727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41E0C46B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66DC2372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2648BFCE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программе;</w:t>
      </w:r>
    </w:p>
    <w:p w14:paraId="4FF3112F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 на канатную дорогу «Крылья </w:t>
      </w:r>
      <w:proofErr w:type="spellStart"/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Татев</w:t>
      </w:r>
      <w:proofErr w:type="spellEnd"/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» (обратный путь);</w:t>
      </w:r>
    </w:p>
    <w:p w14:paraId="3AE71FA0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по программе;</w:t>
      </w:r>
    </w:p>
    <w:p w14:paraId="4FB51803" w14:textId="77777777" w:rsidR="00E339A7" w:rsidRPr="00E339A7" w:rsidRDefault="00E339A7" w:rsidP="00E339A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9A7">
        <w:rPr>
          <w:rFonts w:ascii="Times New Roman" w:eastAsia="Times New Roman" w:hAnsi="Times New Roman"/>
          <w:color w:val="000000"/>
          <w:szCs w:val="24"/>
          <w:lang w:eastAsia="ru-RU"/>
        </w:rPr>
        <w:t>дегустации по программе.</w:t>
      </w:r>
    </w:p>
    <w:p w14:paraId="1D9E4CC5" w14:textId="77777777" w:rsidR="00605FA3" w:rsidRPr="00605FA3" w:rsidRDefault="00605FA3" w:rsidP="00605F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99E01A8" w14:textId="77777777" w:rsidR="00131F3B" w:rsidRPr="00131F3B" w:rsidRDefault="00131F3B" w:rsidP="00131F3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1F3B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4DB266DE" w14:textId="77777777" w:rsidR="00131F3B" w:rsidRPr="00131F3B" w:rsidRDefault="00131F3B" w:rsidP="00131F3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1F3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50212E83" w14:textId="77777777" w:rsidR="00131F3B" w:rsidRPr="00131F3B" w:rsidRDefault="00131F3B" w:rsidP="00131F3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1F3B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7ED3723D" w14:textId="69D53234" w:rsidR="00E816A9" w:rsidRDefault="00131F3B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1F3B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32F3E150" w14:textId="77777777" w:rsidR="00E339A7" w:rsidRPr="00E339A7" w:rsidRDefault="00E339A7" w:rsidP="00E339A7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C980F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30A515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081D30F9" w:rsidR="00072673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E816A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FA51" w14:textId="77777777" w:rsidR="00957F22" w:rsidRDefault="00957F22" w:rsidP="00CD1C11">
      <w:pPr>
        <w:spacing w:after="0" w:line="240" w:lineRule="auto"/>
      </w:pPr>
      <w:r>
        <w:separator/>
      </w:r>
    </w:p>
  </w:endnote>
  <w:endnote w:type="continuationSeparator" w:id="0">
    <w:p w14:paraId="0C157E07" w14:textId="77777777" w:rsidR="00957F22" w:rsidRDefault="00957F2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5ECA" w14:textId="77777777" w:rsidR="00957F22" w:rsidRDefault="00957F22" w:rsidP="00CD1C11">
      <w:pPr>
        <w:spacing w:after="0" w:line="240" w:lineRule="auto"/>
      </w:pPr>
      <w:r>
        <w:separator/>
      </w:r>
    </w:p>
  </w:footnote>
  <w:footnote w:type="continuationSeparator" w:id="0">
    <w:p w14:paraId="511D92A0" w14:textId="77777777" w:rsidR="00957F22" w:rsidRDefault="00957F2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C410B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7F22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39A7"/>
    <w:rsid w:val="00E36F40"/>
    <w:rsid w:val="00E473E7"/>
    <w:rsid w:val="00E607EF"/>
    <w:rsid w:val="00E634FF"/>
    <w:rsid w:val="00E67F9A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2022-09-23T10:01:00Z</dcterms:created>
  <dcterms:modified xsi:type="dcterms:W3CDTF">2024-02-26T15:51:00Z</dcterms:modified>
</cp:coreProperties>
</file>