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11AECC9" w:rsidR="0035422F" w:rsidRPr="000E4677" w:rsidRDefault="00604E14" w:rsidP="00604E1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Узбекистан из Уфы</w:t>
            </w:r>
            <w:r w:rsid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417F74" w:rsidRPr="00417F7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365EC" w:rsidRPr="0035422F" w14:paraId="1DFBD335" w14:textId="77777777" w:rsidTr="00E616D6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43BF6F67" w:rsidR="000365EC" w:rsidRPr="00FA77DE" w:rsidRDefault="000365EC" w:rsidP="00B12ABB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аты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3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4B3A39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604E1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15.09, 13.10</w:t>
            </w:r>
          </w:p>
        </w:tc>
      </w:tr>
      <w:bookmarkEnd w:id="0"/>
      <w:tr w:rsidR="0035422F" w:rsidRPr="0035422F" w14:paraId="0636CA68" w14:textId="77777777" w:rsidTr="00E616D6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556" w14:textId="77777777" w:rsidR="00C22E24" w:rsidRDefault="00604E14" w:rsidP="00C22E2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09:30 самостоятельное прибытие в Самарканд.</w:t>
            </w:r>
          </w:p>
          <w:p w14:paraId="603B6044" w14:textId="0AABCA25" w:rsidR="00604E14" w:rsidRPr="00C22E24" w:rsidRDefault="00604E14" w:rsidP="00C22E2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22E24">
              <w:rPr>
                <w:rFonts w:ascii="Times New Roman" w:eastAsia="Times New Roman" w:hAnsi="Times New Roman"/>
                <w:b/>
                <w:bCs/>
                <w:lang w:eastAsia="ru-RU"/>
              </w:rPr>
              <w:t>~10:30 начало экскурсии по Самарканду.</w:t>
            </w:r>
          </w:p>
          <w:p w14:paraId="60E8F508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(14–15 вв.) – место, где похоронены Амир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его сыновья и внуки. Посещение площади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ансамбль из трех медресе Улугбека (1417–1420 гг.), медресе Шер-Дор (1619–1636 гг.) и медресе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Тилла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-Кори (1647–1660 гг.) может служить примером выдающихся образцов градостроительного искусства Средней Азии. Мечеть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архитектурный памятник 1399–1404 гг. в Самарканде, величественная соборная мечеть Амира Тимура, богато украшенная изразцами, резным мрамором и росписями.</w:t>
            </w:r>
          </w:p>
          <w:p w14:paraId="65143BB4" w14:textId="188F1969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Обсерватория Улугбека (15 век): 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46 м (остатки фундамента, вернее траншей от него, найдены при археологических исследованиях).</w:t>
            </w:r>
          </w:p>
          <w:p w14:paraId="33AF7ED7" w14:textId="4EB2F571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33E8D4C1" w14:textId="6EA1C296" w:rsidR="009711DE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DE4D" w14:textId="20DF7FB9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B897118" w14:textId="1AFE17B0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через горный перевал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Тахтакарачи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(только на седанах для 2 человек) около 100 км от Самарканда до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Шахрисабза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5B215E3" w14:textId="44BABC1E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Экскурсионная программа по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Шахрисабзу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31DC32E" w14:textId="5ADDE633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Шахрисабз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родина турко-монгольского завоевателя 14 века Амира Тимура, или Тамерлана. В переводе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Шахрисабз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означает «Зеленый город», расположен на юге Узбекистана. Здесь, в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Шахрисабзе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вы совершите экскурсию по монументальным памятникам династии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. Посетите руины дворца Ак-Сарай («Белый дворец») – резиденция Тамерлана, а также другие достопримечательности, включенные в Список Всемирного наследия ЮНЕСКО: мавзолеи Дор-ус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Саодат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(кенотаф был построен при жизни Тимура), мечеть Хазрат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Имом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с великими чинарами 1370 г., мемориальный комплекс Дор-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ут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Тиловат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, мечеть Кок-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Гумбаз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усыпальница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Шамсад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-Дина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Куляла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Гумбази-Сейидан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. Ещё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Шахрисабз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славится ковроткачеством, производством национальных головных уборов «тюбетеек».</w:t>
            </w:r>
          </w:p>
          <w:p w14:paraId="39A2FF47" w14:textId="77B116AC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из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Шахрисабза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Бухару на другом транспорте (290 км).</w:t>
            </w:r>
          </w:p>
          <w:p w14:paraId="475ED9B0" w14:textId="0CD08EA3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 и свободное время.</w:t>
            </w:r>
          </w:p>
          <w:p w14:paraId="475735E8" w14:textId="1CD20D0E" w:rsidR="00CB37B0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69BF498D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DC29" w14:textId="737708F6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8C14D92" w14:textId="389FB47D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экскурсия по Бухаре.</w:t>
            </w:r>
          </w:p>
          <w:p w14:paraId="7AC9839F" w14:textId="4B5E074E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Ансамбль Кош Медресе (16 в.), состоящий из двух противостоящих медресе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Мадари-Абдуллахан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матери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Абдуллахана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и медресе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Абдуллахан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Мавзолей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(9–10 вв.) усыпальница представителей династии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Мавзолей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Чашма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Аюб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(12–16 вв.) – Родник Иова, Мечеть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Болои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Хавуз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(18–20 вв.)</w:t>
            </w:r>
          </w:p>
          <w:p w14:paraId="1FCB63B3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Цитадель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величественная крепость является символом власти эмира. До сих пор ученые и археологи не могут с приблизительной точностью определить ее возраст. Едины они в том, что ей больше 1500 лет. Архитектурный ансамбль Пои-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главный, </w:t>
            </w: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самый известный комплекс Бухары. Он состоит из нескольких сооружений: минарета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мечети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и медресе Мири Араб. Его название означает «подножие великого». Медресе Улугбека (1417), Медресе Абдул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Азиз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Хана, Мечеть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Магоки-Аттори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(12–16 вв.).</w:t>
            </w:r>
          </w:p>
          <w:p w14:paraId="53248427" w14:textId="6A8ED8F6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Ансамбль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Ляби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Хавуз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(14–17 вв.) – это одна из центральных площадей города, целый архитектурный ансамбль. Строился он на протяжении нескольких столетий с 16–18 века. Все его части сгруппированы вокруг большого пруда, да и название на русский можно перевести как «площадь у пруда». Размеры площади – примерно 150х200 метров. Это традиционное место для народных гуляний и праздников.</w:t>
            </w:r>
          </w:p>
          <w:p w14:paraId="1E3EC95A" w14:textId="3AEEBA8A" w:rsidR="00417F7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120975BF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CC72" w14:textId="4C94A7F1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ACF83FF" w14:textId="3C5A87ED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Экскурсионная загородная программа по Бухаре.</w:t>
            </w:r>
          </w:p>
          <w:p w14:paraId="3DE78E0C" w14:textId="1D54F995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мавзолея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Бахоутдина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(XVI–XIX вв.) –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суфийского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учителя, считается основателем самого значительного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суфийского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ордена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. Посещение дворца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Ситораи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Мохи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Хоса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(Дворец, подобный звездам и луне) – загородная резиденция Бухарского эмира, выстроена в конце XIX – начале XX века.</w:t>
            </w:r>
          </w:p>
          <w:p w14:paraId="19DAE2CB" w14:textId="3839EC87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14:50 трансфер на вокзал и выезд в Ташкент (на скоростном поезде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Афросияб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15:50–19:40).</w:t>
            </w:r>
          </w:p>
          <w:p w14:paraId="646B0D3D" w14:textId="5B4606C1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Ташкент, размещение в гостинице.</w:t>
            </w:r>
          </w:p>
          <w:p w14:paraId="7C318007" w14:textId="79E7CC47" w:rsidR="00417F7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5B38BEC" w14:textId="77777777" w:rsidTr="00604E1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295" w14:textId="00D7258D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271A" w14:textId="6A62CA6A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304B4D1A" w14:textId="4E27AE7D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Ташкенту.</w:t>
            </w:r>
          </w:p>
          <w:p w14:paraId="5E0D4D67" w14:textId="04D08269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Мемориальный комплекс «Монумент Мужество» является единственным архитектурно-художественным комплексом, посвященным теме ликвидации последствий Ташкентского землетрясения 1966 г. Далее экскурсионная программа по старой части Ташкента: посещение комплекса Хазрат Имам: состоящего из Мавзолея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Каффаля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аш-Шаши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(16 в.), Медресе Барак-Хана (16 в.), мечети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Тилла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-шейха (20 в.), Медресе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Муи-Муборак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(16 в.) – хранилища знаменитого Корана Османа и золотого волоса пророка Мухаммада, Джума мечеть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Хаст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Имам. Базар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Чорсу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(10–20 вв.).</w:t>
            </w:r>
          </w:p>
          <w:p w14:paraId="4785CCBB" w14:textId="75A40DF4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паломничество в центр Плова (за доп. плату, можно по обедать).</w:t>
            </w:r>
          </w:p>
          <w:p w14:paraId="2DAFADA3" w14:textId="4FD1A86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Несколько разновидностей плова, которые ежедневно готовят в огромных казанах, вместительность от 50 до 500 кг риса.</w:t>
            </w:r>
          </w:p>
          <w:p w14:paraId="23F11497" w14:textId="24D3F9D6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экскурсионной программы по современному Ташкенту.</w:t>
            </w:r>
          </w:p>
          <w:p w14:paraId="5653FC76" w14:textId="4E2A5A01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Площадь Независимости: монумент Независимости и Счастливой матери, арка «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Эзгулик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» (Арка добрых и благородных устремлений) с возносящимися ввысь аистами, мемориал Великой Отечественной Войне; далее площадь Театра оперы и балета им. Алишера Навои, экскурсия по площади Амира Тимура: памятник великому Полководцу Амиру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Темуру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, знаменитые Ташкентские куранты, Дворец Торжеств и другие современные памятники столицы.</w:t>
            </w:r>
          </w:p>
          <w:p w14:paraId="4DED0D13" w14:textId="0857B15F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Государственного Музея прикладного искусства Узбекистана.</w:t>
            </w:r>
          </w:p>
          <w:p w14:paraId="2BBE8A24" w14:textId="318813A4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и размещение в отель.</w:t>
            </w:r>
          </w:p>
          <w:p w14:paraId="1F3937CA" w14:textId="267A0114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59EBCA0F" w14:textId="711DFCD9" w:rsidR="00417F7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4268DBA6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485" w14:textId="13667563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443A" w14:textId="74A854CF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1D1FFE0" w14:textId="5D3FD3AC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Чимганские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горы.</w:t>
            </w:r>
          </w:p>
          <w:p w14:paraId="57AA5DA2" w14:textId="6BB015C3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из Ташкента на машине по направлению к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Чимганским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горам (80 км, около двух часов в пути).</w:t>
            </w:r>
          </w:p>
          <w:p w14:paraId="7AB2E73E" w14:textId="05569219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Путь к горам Чимгана пролегает через живописные населенные пункты Ташкентской области.</w:t>
            </w:r>
          </w:p>
          <w:p w14:paraId="04E9B633" w14:textId="748E406A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зоны отдыха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Амирсой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9A09C0B" w14:textId="011DF009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(катание на канатной дороге за доп. плату).</w:t>
            </w:r>
          </w:p>
          <w:p w14:paraId="39194A60" w14:textId="367D7820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Ташкент.</w:t>
            </w:r>
          </w:p>
          <w:p w14:paraId="0764D5C0" w14:textId="1A4725AF" w:rsidR="00417F7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417F74" w:rsidRPr="0035422F" w14:paraId="6D69C4F1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40" w14:textId="38C27AA2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303" w14:textId="53A0A4AE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1CA1E17" w14:textId="01A28A4F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07:00 выезд в Самарканд на скоростном поезде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Афросиаб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BF76729" w14:textId="168D9566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10:10 прибытие поезда.</w:t>
            </w:r>
          </w:p>
          <w:p w14:paraId="329C18B2" w14:textId="12C123F8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рынка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Сиаб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7CC365D" w14:textId="71005889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предложат горячих лепешек со свежими фруктами, сладостями и конечно чаем.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Сиаб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древнейший базар Узбекистана со времен Амира Тимура.</w:t>
            </w:r>
          </w:p>
          <w:p w14:paraId="4BCA6CB6" w14:textId="355180A6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мавзолея св. Даниила.</w:t>
            </w:r>
          </w:p>
          <w:p w14:paraId="72CAB18A" w14:textId="0350AF03" w:rsidR="00604E14" w:rsidRPr="00604E14" w:rsidRDefault="00C22E24" w:rsidP="00C22E24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22E24">
              <w:rPr>
                <w:rFonts w:ascii="Times New Roman" w:eastAsia="Times New Roman" w:hAnsi="Times New Roman"/>
                <w:bCs/>
                <w:lang w:eastAsia="ru-RU"/>
              </w:rPr>
              <w:t>Даниил почитается тремя мировыми религиями. Он один из четырёх великих израильских пророков в иудаизме, пророк, Книга которого вошла в</w:t>
            </w:r>
            <w:bookmarkStart w:id="1" w:name="_GoBack"/>
            <w:bookmarkEnd w:id="1"/>
            <w:r w:rsidRPr="00C22E24">
              <w:rPr>
                <w:rFonts w:ascii="Times New Roman" w:eastAsia="Times New Roman" w:hAnsi="Times New Roman"/>
                <w:bCs/>
                <w:lang w:eastAsia="ru-RU"/>
              </w:rPr>
              <w:t xml:space="preserve"> Ветхий Завет христианской Библии и пророк исламской традиции. Легенда гласит, что Тимур перевёз часть останков Даниила,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 именно его руку, в Самарканд.</w:t>
            </w:r>
          </w:p>
          <w:p w14:paraId="47F3C6E8" w14:textId="2C7E9B19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завершении экскурсии отправление к архитектурному комплексу </w:t>
            </w:r>
            <w:proofErr w:type="spellStart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Шохи-Зинда</w:t>
            </w:r>
            <w:proofErr w:type="spellEnd"/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(11–15 вв.).</w:t>
            </w:r>
          </w:p>
          <w:p w14:paraId="3F66276D" w14:textId="6FE2F6A1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-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Шохи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1169F220" w14:textId="564A1F85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уникального историко-этнографического парка «Вечный Город».</w:t>
            </w:r>
          </w:p>
          <w:p w14:paraId="287A76BD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Открытие масштабного проекта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Silk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Road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Samarkand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, призванного стать символом Нового Самарканда и новых туристических возможностей региона. Это многопрофильный туристический центр, объединяющий объекты делового, культурного и гастрономического туризма. Это место, где собраны мастера со всех регионов Узбекистана:</w:t>
            </w:r>
          </w:p>
          <w:p w14:paraId="7D2A0494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для любителей вкусно поесть тут есть два ресторана;</w:t>
            </w:r>
          </w:p>
          <w:p w14:paraId="4FFE8C63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три керамических мастерских могут провести мастер-классы;</w:t>
            </w:r>
          </w:p>
          <w:p w14:paraId="735C9E15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– приобрести ручную вышивку у самой мастерицы из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Шахрисабза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43298FF4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– испробовать лепешку или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самсу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прямо из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тандыра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2C845517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для любителей дизайнерской одежды здесь открыты несколько шоу-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румов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6BC117D6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для любителей почаевничать есть чайхана, где можно испробовать разные чаи;</w:t>
            </w:r>
          </w:p>
          <w:p w14:paraId="69BC6DB1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мастера ознакомят Вас с производством знаменитой Самаркандской бумаги;</w:t>
            </w:r>
          </w:p>
          <w:p w14:paraId="7CC9105D" w14:textId="7777777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– бухарские мастера ножей и ножниц Вас ознакомят со своей продукцией.</w:t>
            </w:r>
          </w:p>
          <w:p w14:paraId="4EAFF83F" w14:textId="26D67907" w:rsidR="00604E14" w:rsidRPr="00604E14" w:rsidRDefault="00604E14" w:rsidP="00604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Одним словом, это Рай для любителей мастер-классов,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аутентики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, гурманов, </w:t>
            </w:r>
            <w:proofErr w:type="spellStart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>шопоголиков</w:t>
            </w:r>
            <w:proofErr w:type="spellEnd"/>
            <w:r w:rsidRPr="00604E14">
              <w:rPr>
                <w:rFonts w:ascii="Times New Roman" w:eastAsia="Times New Roman" w:hAnsi="Times New Roman"/>
                <w:bCs/>
                <w:lang w:eastAsia="ru-RU"/>
              </w:rPr>
              <w:t xml:space="preserve"> и для тех, кто хочет устроить незабываемую фотосессию.</w:t>
            </w:r>
          </w:p>
          <w:p w14:paraId="6F28058C" w14:textId="4FD35829" w:rsidR="00417F7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604E14" w:rsidRPr="0035422F" w14:paraId="0B04B629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184" w14:textId="77C3146C" w:rsidR="00604E14" w:rsidRDefault="00604E14" w:rsidP="00604E14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EDFA" w14:textId="3C42631F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11EF216" w14:textId="572B8962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08:00 трансфер в аэропорт.</w:t>
            </w:r>
          </w:p>
          <w:p w14:paraId="5E950381" w14:textId="4327566E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10:30 вылет по расписанию.</w:t>
            </w:r>
          </w:p>
          <w:p w14:paraId="31B86B9A" w14:textId="15B45B82" w:rsidR="00604E14" w:rsidRPr="00604E14" w:rsidRDefault="00604E14" w:rsidP="00604E1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4E1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50DF152" w14:textId="24049064" w:rsidR="00086F4E" w:rsidRDefault="00086F4E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369C2DC5" w14:textId="2120ED1F" w:rsidR="00D1529F" w:rsidRDefault="004A6356" w:rsidP="00E616D6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0365EC" w14:paraId="7921142F" w14:textId="77777777" w:rsidTr="00604E14">
        <w:tc>
          <w:tcPr>
            <w:tcW w:w="3119" w:type="dxa"/>
            <w:shd w:val="clear" w:color="auto" w:fill="F2F2F2" w:themeFill="background1" w:themeFillShade="F2"/>
          </w:tcPr>
          <w:p w14:paraId="267DFB7C" w14:textId="44919C2B" w:rsidR="000365EC" w:rsidRPr="00417F74" w:rsidRDefault="000365E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½ DBL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589F4" w14:textId="7FED1334" w:rsidR="000365EC" w:rsidRPr="00417F74" w:rsidRDefault="000365E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1/3</w:t>
            </w:r>
            <w:r w:rsidRPr="00417F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TRPL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D2A418A" w14:textId="703C5D52" w:rsidR="000365EC" w:rsidRPr="00417F74" w:rsidRDefault="000365E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SNGL</w:t>
            </w:r>
          </w:p>
        </w:tc>
      </w:tr>
      <w:tr w:rsidR="000365EC" w14:paraId="5DB40E1C" w14:textId="77777777" w:rsidTr="00E616D6">
        <w:tc>
          <w:tcPr>
            <w:tcW w:w="3119" w:type="dxa"/>
          </w:tcPr>
          <w:p w14:paraId="0510531A" w14:textId="310E7781" w:rsidR="000365EC" w:rsidRPr="00417F74" w:rsidRDefault="00604E14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950</w:t>
            </w:r>
            <w:r w:rsidR="000365EC" w:rsidRPr="00417F74">
              <w:rPr>
                <w:sz w:val="24"/>
                <w:szCs w:val="24"/>
              </w:rPr>
              <w:t>$</w:t>
            </w:r>
          </w:p>
        </w:tc>
        <w:tc>
          <w:tcPr>
            <w:tcW w:w="3402" w:type="dxa"/>
          </w:tcPr>
          <w:p w14:paraId="5E50C204" w14:textId="3DD9BA9E" w:rsidR="000365EC" w:rsidRPr="00417F74" w:rsidRDefault="00604E14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</w:t>
            </w:r>
            <w:r w:rsidR="000365EC" w:rsidRPr="00417F74">
              <w:rPr>
                <w:sz w:val="24"/>
                <w:szCs w:val="24"/>
              </w:rPr>
              <w:t>$</w:t>
            </w:r>
          </w:p>
        </w:tc>
        <w:tc>
          <w:tcPr>
            <w:tcW w:w="3402" w:type="dxa"/>
          </w:tcPr>
          <w:p w14:paraId="5B300EC9" w14:textId="28D87803" w:rsidR="000365EC" w:rsidRPr="00417F74" w:rsidRDefault="00604E14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1065</w:t>
            </w:r>
            <w:r w:rsidR="000365EC" w:rsidRPr="00417F74">
              <w:rPr>
                <w:sz w:val="24"/>
                <w:szCs w:val="24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2"/>
    <w:bookmarkEnd w:id="3"/>
    <w:bookmarkEnd w:id="4"/>
    <w:bookmarkEnd w:id="5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44F7C1FB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указанных гостиницах (или одного уровня);</w:t>
      </w:r>
    </w:p>
    <w:p w14:paraId="6FD9A22E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завтрак в отелях;</w:t>
      </w:r>
    </w:p>
    <w:p w14:paraId="0B2FC36A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комфортабельный кондиционированный транспорт на весь маршрут;</w:t>
      </w:r>
    </w:p>
    <w:p w14:paraId="426860FF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395DE5E9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памятникам и монументам на русском языке;</w:t>
      </w:r>
    </w:p>
    <w:p w14:paraId="6249FC3A" w14:textId="77777777" w:rsidR="00604E14" w:rsidRPr="00604E14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ж/д билет Бухара – Ташкент и Ташкент – Самарканд (поезд </w:t>
      </w:r>
      <w:proofErr w:type="spell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Афросиаб</w:t>
      </w:r>
      <w:proofErr w:type="spell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Шарк</w:t>
      </w:r>
      <w:proofErr w:type="gram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эконом-класс);</w:t>
      </w:r>
    </w:p>
    <w:p w14:paraId="5E8054AE" w14:textId="765C8E1F" w:rsidR="0051666A" w:rsidRDefault="00604E14" w:rsidP="00604E14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местные гиды-экскурсоводы в городах на все экскурсии по программе.</w:t>
      </w:r>
    </w:p>
    <w:p w14:paraId="57C5230A" w14:textId="77777777" w:rsidR="00604E14" w:rsidRPr="00A9690B" w:rsidRDefault="00604E14" w:rsidP="00604E14">
      <w:pPr>
        <w:spacing w:after="0" w:line="240" w:lineRule="auto"/>
        <w:ind w:left="7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CD5075B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авиабилеты Уфа – Самарканд – Уфа;</w:t>
      </w:r>
    </w:p>
    <w:p w14:paraId="438830CF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сопровождающий гид;</w:t>
      </w:r>
    </w:p>
    <w:p w14:paraId="5AC54DB0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 (оплачиваются на месте);</w:t>
      </w:r>
    </w:p>
    <w:p w14:paraId="5E4246A2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алкогольные и прохладительные напитки;</w:t>
      </w:r>
    </w:p>
    <w:p w14:paraId="2F9C8BB2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(обед и ужин);</w:t>
      </w:r>
    </w:p>
    <w:p w14:paraId="23A7F326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фото- и видеосъемку в музеях;</w:t>
      </w:r>
    </w:p>
    <w:p w14:paraId="7D27B737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чаевые и носильщики в отелях/аэропорту.</w:t>
      </w:r>
    </w:p>
    <w:p w14:paraId="2AB11192" w14:textId="77777777" w:rsidR="00417F74" w:rsidRDefault="00417F74" w:rsidP="00417F74">
      <w:pPr>
        <w:keepNext/>
        <w:keepLines/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6085422F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  <w:tab w:val="num" w:pos="198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7349002E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  <w:tab w:val="num" w:pos="198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гарантированным.</w:t>
      </w:r>
    </w:p>
    <w:p w14:paraId="5298CF42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  <w:tab w:val="num" w:pos="198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4B53FC34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  <w:tab w:val="num" w:pos="198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6FFF3FF0" w14:textId="77777777" w:rsidR="00604E14" w:rsidRPr="00604E14" w:rsidRDefault="00604E14" w:rsidP="00604E14">
      <w:pPr>
        <w:pStyle w:val="af0"/>
        <w:numPr>
          <w:ilvl w:val="0"/>
          <w:numId w:val="17"/>
        </w:numPr>
        <w:tabs>
          <w:tab w:val="clear" w:pos="720"/>
          <w:tab w:val="num" w:pos="198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отели по маршруту (возможна замена на аналогичные):</w:t>
      </w:r>
    </w:p>
    <w:p w14:paraId="2E44CD5B" w14:textId="77777777" w:rsidR="00604E14" w:rsidRPr="00604E14" w:rsidRDefault="00604E14" w:rsidP="00604E14">
      <w:pPr>
        <w:pStyle w:val="af0"/>
        <w:numPr>
          <w:ilvl w:val="1"/>
          <w:numId w:val="17"/>
        </w:numPr>
        <w:tabs>
          <w:tab w:val="clear" w:pos="144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Самарканд – </w:t>
      </w:r>
      <w:proofErr w:type="spell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Arba</w:t>
      </w:r>
      <w:proofErr w:type="spell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086D694" w14:textId="77777777" w:rsidR="00604E14" w:rsidRPr="00604E14" w:rsidRDefault="00604E14" w:rsidP="00604E14">
      <w:pPr>
        <w:pStyle w:val="af0"/>
        <w:numPr>
          <w:ilvl w:val="1"/>
          <w:numId w:val="17"/>
        </w:numPr>
        <w:tabs>
          <w:tab w:val="clear" w:pos="144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Бухара – </w:t>
      </w:r>
      <w:proofErr w:type="spell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Rangrez</w:t>
      </w:r>
      <w:proofErr w:type="spell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46B0C5" w14:textId="09FA34A2" w:rsidR="00417F74" w:rsidRPr="00604E14" w:rsidRDefault="00604E14" w:rsidP="00604E14">
      <w:pPr>
        <w:pStyle w:val="af0"/>
        <w:numPr>
          <w:ilvl w:val="1"/>
          <w:numId w:val="17"/>
        </w:numPr>
        <w:tabs>
          <w:tab w:val="clear" w:pos="144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Ташкент – </w:t>
      </w:r>
      <w:proofErr w:type="spell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Qushbegi</w:t>
      </w:r>
      <w:proofErr w:type="spell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Plaza</w:t>
      </w:r>
      <w:proofErr w:type="spellEnd"/>
      <w:r w:rsidRPr="0060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17F74" w:rsidRPr="00604E14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391DE" w14:textId="77777777" w:rsidR="004E61D5" w:rsidRDefault="004E61D5" w:rsidP="00CD1C11">
      <w:pPr>
        <w:spacing w:after="0" w:line="240" w:lineRule="auto"/>
      </w:pPr>
      <w:r>
        <w:separator/>
      </w:r>
    </w:p>
  </w:endnote>
  <w:endnote w:type="continuationSeparator" w:id="0">
    <w:p w14:paraId="12996E66" w14:textId="77777777" w:rsidR="004E61D5" w:rsidRDefault="004E61D5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C035" w14:textId="77777777" w:rsidR="004E61D5" w:rsidRDefault="004E61D5" w:rsidP="00CD1C11">
      <w:pPr>
        <w:spacing w:after="0" w:line="240" w:lineRule="auto"/>
      </w:pPr>
      <w:r>
        <w:separator/>
      </w:r>
    </w:p>
  </w:footnote>
  <w:footnote w:type="continuationSeparator" w:id="0">
    <w:p w14:paraId="0B74BFF4" w14:textId="77777777" w:rsidR="004E61D5" w:rsidRDefault="004E61D5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5EC"/>
    <w:rsid w:val="00036D86"/>
    <w:rsid w:val="0004071A"/>
    <w:rsid w:val="00056776"/>
    <w:rsid w:val="00063764"/>
    <w:rsid w:val="00072673"/>
    <w:rsid w:val="00086F4E"/>
    <w:rsid w:val="0009172F"/>
    <w:rsid w:val="000B37A3"/>
    <w:rsid w:val="000D3133"/>
    <w:rsid w:val="000D6D31"/>
    <w:rsid w:val="000E4677"/>
    <w:rsid w:val="000E6970"/>
    <w:rsid w:val="000F712E"/>
    <w:rsid w:val="00111FB5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319B5"/>
    <w:rsid w:val="002449F5"/>
    <w:rsid w:val="00255C83"/>
    <w:rsid w:val="00257C2F"/>
    <w:rsid w:val="00263267"/>
    <w:rsid w:val="0027193C"/>
    <w:rsid w:val="00274790"/>
    <w:rsid w:val="00282E97"/>
    <w:rsid w:val="00283E61"/>
    <w:rsid w:val="002A4369"/>
    <w:rsid w:val="002A5AB8"/>
    <w:rsid w:val="002B1AFB"/>
    <w:rsid w:val="002B661B"/>
    <w:rsid w:val="002C125E"/>
    <w:rsid w:val="002C18E3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3CDA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10FF5"/>
    <w:rsid w:val="00417F74"/>
    <w:rsid w:val="00421C59"/>
    <w:rsid w:val="004521B8"/>
    <w:rsid w:val="00455564"/>
    <w:rsid w:val="00456EE0"/>
    <w:rsid w:val="00480F1B"/>
    <w:rsid w:val="004A3D84"/>
    <w:rsid w:val="004A6356"/>
    <w:rsid w:val="004B3A39"/>
    <w:rsid w:val="004D27AB"/>
    <w:rsid w:val="004E1982"/>
    <w:rsid w:val="004E61D5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1504"/>
    <w:rsid w:val="005B758E"/>
    <w:rsid w:val="005D56DC"/>
    <w:rsid w:val="005E275C"/>
    <w:rsid w:val="005E7649"/>
    <w:rsid w:val="005F1B0A"/>
    <w:rsid w:val="00600EB9"/>
    <w:rsid w:val="00604E14"/>
    <w:rsid w:val="00613C6D"/>
    <w:rsid w:val="00621AF5"/>
    <w:rsid w:val="00624EF7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416A"/>
    <w:rsid w:val="00927485"/>
    <w:rsid w:val="0093259B"/>
    <w:rsid w:val="0094089C"/>
    <w:rsid w:val="0094267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03C7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437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12ABB"/>
    <w:rsid w:val="00B27342"/>
    <w:rsid w:val="00B44B05"/>
    <w:rsid w:val="00B4678F"/>
    <w:rsid w:val="00B54189"/>
    <w:rsid w:val="00B722F6"/>
    <w:rsid w:val="00B72DA0"/>
    <w:rsid w:val="00B853D2"/>
    <w:rsid w:val="00BA07F0"/>
    <w:rsid w:val="00BA3269"/>
    <w:rsid w:val="00BA72E1"/>
    <w:rsid w:val="00BC3311"/>
    <w:rsid w:val="00BE0087"/>
    <w:rsid w:val="00BF6748"/>
    <w:rsid w:val="00C22E24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A24E5"/>
    <w:rsid w:val="00CA3250"/>
    <w:rsid w:val="00CA55A6"/>
    <w:rsid w:val="00CB296D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5683E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16D6"/>
    <w:rsid w:val="00E634FF"/>
    <w:rsid w:val="00E723B1"/>
    <w:rsid w:val="00E861A5"/>
    <w:rsid w:val="00EA3295"/>
    <w:rsid w:val="00EA55A9"/>
    <w:rsid w:val="00EB452D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A77DE"/>
    <w:rsid w:val="00FB407B"/>
    <w:rsid w:val="00FD230A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14</cp:revision>
  <cp:lastPrinted>2021-05-14T11:01:00Z</cp:lastPrinted>
  <dcterms:created xsi:type="dcterms:W3CDTF">2022-08-09T10:35:00Z</dcterms:created>
  <dcterms:modified xsi:type="dcterms:W3CDTF">2023-06-30T08:08:00Z</dcterms:modified>
</cp:coreProperties>
</file>