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9924"/>
      </w:tblGrid>
      <w:tr w:rsidR="0035422F" w:rsidRPr="0035422F" w14:paraId="3D517000" w14:textId="77777777" w:rsidTr="00672A56">
        <w:trPr>
          <w:trHeight w:val="13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0F92D02" w14:textId="7F6F478F" w:rsidR="009F6908" w:rsidRPr="00397C94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1C1B9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праздничный тур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</w:p>
          <w:p w14:paraId="624079DF" w14:textId="7F097981" w:rsidR="009F6908" w:rsidRPr="00397C94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«</w:t>
            </w:r>
            <w:r w:rsidR="001C1B9C" w:rsidRPr="001C1B9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 Петербург на День защитника Отечества</w:t>
            </w:r>
            <w:r w:rsidR="001C1B9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28ED93F2" w14:textId="6C346E31" w:rsidR="00131463" w:rsidRPr="000E4677" w:rsidRDefault="009F6908" w:rsidP="00FA0A6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1C1B9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четверг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FA0A68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воскресенье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FA0A68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FA0A68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/ </w:t>
            </w:r>
            <w:r w:rsidR="00FA0A68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1C1B9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ночи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661F67FB" w14:textId="11BA5887" w:rsidR="00ED4FC6" w:rsidRPr="00C106F3" w:rsidRDefault="0093259B" w:rsidP="00C106F3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  <w:bookmarkStart w:id="0" w:name="_Hlk43730867"/>
    </w:p>
    <w:tbl>
      <w:tblPr>
        <w:tblW w:w="9924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1"/>
      </w:tblGrid>
      <w:tr w:rsidR="001C1B9C" w:rsidRPr="00397C94" w14:paraId="1FCBFB9C" w14:textId="77777777" w:rsidTr="00981E42">
        <w:trPr>
          <w:trHeight w:val="1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2ABFEBF6" w14:textId="087C858C" w:rsidR="001C1B9C" w:rsidRPr="001C1B9C" w:rsidRDefault="001C1B9C" w:rsidP="000E5C6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C1B9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Дата заезда: </w:t>
            </w:r>
            <w:r w:rsidRPr="001C1B9C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23.02.202</w:t>
            </w:r>
            <w:r w:rsidR="000E5C6F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4</w:t>
            </w:r>
          </w:p>
        </w:tc>
      </w:tr>
      <w:tr w:rsidR="00534D7D" w:rsidRPr="009F6908" w14:paraId="786F603F" w14:textId="77777777" w:rsidTr="00007D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C11" w14:textId="77777777" w:rsidR="00534D7D" w:rsidRPr="00386F3A" w:rsidRDefault="00534D7D" w:rsidP="00534D7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A030" w14:textId="7690B454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3BDE6327" w14:textId="79B1C5B8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остоятельный заезд в гостиницу.</w:t>
            </w:r>
          </w:p>
          <w:p w14:paraId="43A072CA" w14:textId="463DBFB0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вещей в бесплатную камеру хранения гостиницы. Раннее размещение без доплаты возможно при наличии свободных номеров на усмотрение администрации (гарантиро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ванное размещение после 14:00).</w:t>
            </w:r>
          </w:p>
          <w:p w14:paraId="7A2CD082" w14:textId="084FF09D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с гидом в холле гостиницы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7861A9EF" w14:textId="75DE3278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13:30 начало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урсионной программы.</w:t>
            </w:r>
          </w:p>
          <w:p w14:paraId="6D1500D0" w14:textId="21688C65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«Этот город историей дышит».</w:t>
            </w:r>
          </w:p>
          <w:p w14:paraId="2B911881" w14:textId="5F3DC21E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– Дворцовой, Исаакиевской и Сенатской, памятник Петру I «Медный Всадник», музей-храм «Спас на крови», Михайловский замок и Летний сад, легендарный крейсер «Аврора» (внешний осмотр).</w:t>
            </w:r>
          </w:p>
          <w:p w14:paraId="782AFABE" w14:textId="75E360F3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Центральный военно-морской музей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мени Императора Петра Великого.</w:t>
            </w:r>
          </w:p>
          <w:p w14:paraId="37E62A6D" w14:textId="75FDFC6C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Один из старейших музеев России, основанный в 1709 году по указу Петра I, входит в число крупнейших музейных учреждений в мире и является объектом морского историко-культурного наследия. В музее насчитывается около 13000 экспонатов корабельной техники, более 11000 предметов оружия. Но речь не только о боевых экземплярах. В фондах музея хранится более 62000 произведений искусства, а еще военная форма, награды, документы, рукописи, чертежи и фотографии, которых тысячи и тысячи. В музее хранится уникальный экспонат – древний челн, который датирован началом первого тысячелетия до нашей эры.</w:t>
            </w:r>
          </w:p>
          <w:p w14:paraId="6FD80DF4" w14:textId="4B4B4741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(Военно-морской музей) ориентировочно в 17:00.</w:t>
            </w:r>
          </w:p>
          <w:p w14:paraId="59B8F898" w14:textId="4E1EB93F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55BAC048" w14:textId="2825D30F" w:rsidR="00534D7D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до музея.</w:t>
            </w:r>
          </w:p>
        </w:tc>
      </w:tr>
      <w:tr w:rsidR="00534D7D" w:rsidRPr="009F6908" w14:paraId="7E99A990" w14:textId="77777777" w:rsidTr="00007D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45C6" w14:textId="77777777" w:rsidR="00534D7D" w:rsidRPr="00386F3A" w:rsidRDefault="00534D7D" w:rsidP="00534D7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864F" w14:textId="67A22BD5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C6950CC" w14:textId="51B9EFB0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B48430F" w14:textId="0F6C3C25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Царское Село (г.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Пушкин) «За веру и Отечество».</w:t>
            </w:r>
          </w:p>
          <w:p w14:paraId="41FE9BDD" w14:textId="6FA1BBA7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единственного в России музея Первой мировой войны – «Россия в Великой вой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не» (Государева Ратная палата).</w:t>
            </w:r>
          </w:p>
          <w:p w14:paraId="3E32EE0B" w14:textId="08ACC8DB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Экспозиция музея состоит из подлинных экспонатов вооружения и документов, знакомящих с событиями войны и быта ее участников, а также это современный музей с интерактивными панелями, где можно проследить за ходом боев, узнать биографические сведения о героях войны и получить много интересной информации. Во внутреннем дворе – образцы военной техники, некоторые участвовали в войне: две гаубицы, сделанные в Японии по заказу России в 1910-х гг., копия броневика «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Русcо-Балт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».</w:t>
            </w:r>
          </w:p>
          <w:p w14:paraId="19093864" w14:textId="0AF0A05E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Для желающих – экскурсия в Екатерининский дворец (за доп. плату).</w:t>
            </w:r>
          </w:p>
          <w:p w14:paraId="4EC65BA3" w14:textId="2DE050C4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309D026C" w14:textId="103FE9E2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561D33CF" w14:textId="046ACCD0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«Октябрьская») ориентировочно в 17:00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672B662" w14:textId="4273A7C9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5E55047A" w14:textId="69CB972E" w:rsidR="00534D7D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534D7D" w:rsidRPr="00386F3A" w14:paraId="1609FDED" w14:textId="77777777" w:rsidTr="00007D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F312" w14:textId="77777777" w:rsidR="00534D7D" w:rsidRPr="00386F3A" w:rsidRDefault="00534D7D" w:rsidP="00534D7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3A2" w14:textId="76EB2BA5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CD88B75" w14:textId="2156EE54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EF25A0F" w14:textId="24FDB91B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Авторская автобусная экскурсия «Кавалергарды, век не долог!» – история о русской гвардии от «потешных полков» Петра 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революционных «окаянных лет».</w:t>
            </w:r>
          </w:p>
          <w:p w14:paraId="7275C225" w14:textId="77777777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 xml:space="preserve">Во многом история Санкт-Петербурга, да и всей Российской Империи, написана штыками гвардейцев. Русская Гвардия не только защищала честь державы на поле брани, она участвовала во многих важнейших событиях российской истории. Гвардия возводила на императорский престол, и гвардия с него снимала. «Спасители России», ее самые верные сыны – высшее русское офицерство, хранители традиций дворянской чести и благородства оставили свой яркий след в истории отечества. На экскурсии мы вспомним имена блистательных офицеров, участников заговоров и переворотов, дуэлей и тайных романов, для которых слово честь было «не пустым звуком», чьи дела и чьи судьбы навсегда остались в памяти потомков. Мы увидим места, связанные с историей гвардейских полков, и вспомним в каких ярких событиях истории страны они принимали. Кроме этого, Вы узнаете, чем отличались полковые храмы, что могло быть реликвией гвардейского полка, военные ордена русской армии, что означает приставка «– 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лейб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», какого цвета должны были быть глаза у «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преображенцев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» и цвет волос у «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семеновцев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», почему чулки «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преображенцев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» были красного цвета, что происходило с офицером, если он женился на богатой наследнице купеческого сословия и другие, самые неожиданные аспекты военной тематики.</w:t>
            </w:r>
          </w:p>
          <w:p w14:paraId="3C0E5551" w14:textId="06A1594A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 xml:space="preserve">Остановки по программе: 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Михайловский замок, Марсово поле, Сенатская площадь.</w:t>
            </w:r>
          </w:p>
          <w:p w14:paraId="4CE36918" w14:textId="22F4AFF7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Государственного Эрмитажа (самостоятельный осмотр). Для желающих – экскурсионное обслуживание в Эрмитаж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или аудиогид (за доп. плату).</w:t>
            </w:r>
          </w:p>
          <w:p w14:paraId="7C0E6FA0" w14:textId="160B3F8E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Один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искусства.</w:t>
            </w:r>
          </w:p>
          <w:p w14:paraId="541A8AC7" w14:textId="344D18EF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(Дворцовая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лощадь) ориентировочно в 17:00.</w:t>
            </w:r>
          </w:p>
          <w:p w14:paraId="66EF5338" w14:textId="74C98FFC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AE88A30" w14:textId="065872C0" w:rsidR="00534D7D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экскурсию.</w:t>
            </w:r>
          </w:p>
        </w:tc>
      </w:tr>
      <w:tr w:rsidR="00534D7D" w:rsidRPr="00386F3A" w14:paraId="782F1F75" w14:textId="77777777" w:rsidTr="00007D1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034" w14:textId="77777777" w:rsidR="00534D7D" w:rsidRPr="00386F3A" w:rsidRDefault="00534D7D" w:rsidP="00534D7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63BD" w14:textId="1F0D98DB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3EA2722" w14:textId="30FE18E3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Самостоятельная сдача вещей в камеру хранения гос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тиницы (бесплатно) или вокзала.</w:t>
            </w:r>
          </w:p>
          <w:p w14:paraId="090585FD" w14:textId="4737731F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386DB4F" w14:textId="45665EE9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Загородная автобусная экскурсия в город-крепость Кронштадт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«Отечество флота и Питера брат»</w:t>
            </w:r>
          </w:p>
          <w:p w14:paraId="371ADF2F" w14:textId="2AAE80F9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60E10EF9" w14:textId="66EA7827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18F37125" w14:textId="493D9661" w:rsidR="000E5C6F" w:rsidRPr="000E5C6F" w:rsidRDefault="000E5C6F" w:rsidP="000E5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49BFE393" w14:textId="5D106912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11A7A860" w14:textId="58840DC0" w:rsidR="000E5C6F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(Дворцовая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лощадь) ориентировочно в 17:00.</w:t>
            </w:r>
          </w:p>
          <w:p w14:paraId="7E3CA912" w14:textId="67F3149C" w:rsidR="00534D7D" w:rsidRPr="000E5C6F" w:rsidRDefault="000E5C6F" w:rsidP="000E5C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E5C6F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</w:tbl>
    <w:p w14:paraId="4285FAFF" w14:textId="535938E2" w:rsidR="00AC6E4D" w:rsidRPr="001C1B9C" w:rsidRDefault="00AC6E4D" w:rsidP="006F03D9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</w:p>
    <w:p w14:paraId="6800599F" w14:textId="538A3404" w:rsidR="009F6908" w:rsidRDefault="00884D01" w:rsidP="000E5C6F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884D01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>
        <w:rPr>
          <w:b/>
          <w:bCs/>
          <w:sz w:val="28"/>
          <w:szCs w:val="28"/>
          <w:lang w:val="ru-RU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76"/>
        <w:gridCol w:w="1275"/>
        <w:gridCol w:w="993"/>
        <w:gridCol w:w="1134"/>
        <w:gridCol w:w="1134"/>
        <w:gridCol w:w="1134"/>
      </w:tblGrid>
      <w:tr w:rsidR="000E5C6F" w:rsidRPr="000E5C6F" w14:paraId="3A4CA381" w14:textId="77777777" w:rsidTr="000E5C6F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2F4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Hlk79756166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0AEA" w14:textId="4C4EC000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тоимость тура при размещении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958B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0E5C6F" w:rsidRPr="000E5C6F" w14:paraId="39E699C8" w14:textId="77777777" w:rsidTr="000E5C6F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5392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DB5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0E5C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1A9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070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2B5B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0E5C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0D49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9172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bookmarkEnd w:id="1"/>
      <w:tr w:rsidR="000E5C6F" w:rsidRPr="000E5C6F" w14:paraId="208DC347" w14:textId="77777777" w:rsidTr="000E5C6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867" w14:textId="0489975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«СТАНЦИЯ </w:t>
            </w: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>1» ***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Лиговский проспект, д. 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«СТАНЦИЯ М19» ***, ул. Марата, д. 19.</w:t>
            </w:r>
          </w:p>
          <w:p w14:paraId="4E65557F" w14:textId="143D2A4F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0"/>
                <w:szCs w:val="20"/>
                <w:u w:val="single"/>
              </w:rPr>
            </w:pPr>
            <w:r w:rsidRPr="000E5C6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0E5C6F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0E5C6F">
              <w:rPr>
                <w:rFonts w:ascii="Times New Roman" w:eastAsia="Times New Roman" w:hAnsi="Times New Roman"/>
                <w:i/>
                <w:sz w:val="20"/>
                <w:szCs w:val="20"/>
              </w:rPr>
              <w:t>1».</w:t>
            </w:r>
          </w:p>
        </w:tc>
      </w:tr>
      <w:tr w:rsidR="000E5C6F" w:rsidRPr="000E5C6F" w14:paraId="3C792DD3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41F9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_Hlk75772305"/>
            <w:bookmarkStart w:id="3" w:name="_Hlk79750832"/>
            <w:bookmarkStart w:id="4" w:name="_Hlk79747803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Стандарт (атриум / мансарда)*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DCB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15200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B5F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502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19330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3F8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837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CF9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</w:tr>
      <w:bookmarkEnd w:id="2"/>
      <w:bookmarkEnd w:id="3"/>
      <w:bookmarkEnd w:id="4"/>
      <w:tr w:rsidR="000E5C6F" w:rsidRPr="000E5C6F" w14:paraId="30B5DD8E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CAC0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EC1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15580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7AD4A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14830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90CF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515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E92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F8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3450</w:t>
            </w:r>
          </w:p>
        </w:tc>
      </w:tr>
      <w:tr w:rsidR="000E5C6F" w:rsidRPr="000E5C6F" w14:paraId="2CA1960B" w14:textId="77777777" w:rsidTr="000E5C6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3E2A" w14:textId="5D51FF35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>«РУСЬ» ****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</w:tc>
      </w:tr>
      <w:tr w:rsidR="000E5C6F" w:rsidRPr="000E5C6F" w14:paraId="2CCD39F5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F418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_Hlk79752031"/>
            <w:bookmarkStart w:id="6" w:name="_Hlk79749197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D3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15880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8121D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14830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A66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671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7224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E11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2700</w:t>
            </w:r>
          </w:p>
        </w:tc>
      </w:tr>
      <w:tr w:rsidR="000E5C6F" w:rsidRPr="000E5C6F" w14:paraId="600BA442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64B" w14:textId="4FB1F5BB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Семейный 2-</w:t>
            </w: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комн.</w:t>
            </w:r>
          </w:p>
          <w:p w14:paraId="0ED6805E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трехместный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6CF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15950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3A08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4842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F7D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BB2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78E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E5C6F" w:rsidRPr="000E5C6F" w14:paraId="74355502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515E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7" w:name="_Hlk155797184"/>
            <w:proofErr w:type="spellStart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Джуниор</w:t>
            </w:r>
            <w:proofErr w:type="spellEnd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 xml:space="preserve"> сюит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160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16700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9BA1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B77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51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E0F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54B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bookmarkEnd w:id="5"/>
      <w:bookmarkEnd w:id="6"/>
      <w:bookmarkEnd w:id="7"/>
      <w:tr w:rsidR="000E5C6F" w:rsidRPr="000E5C6F" w14:paraId="3B501B8C" w14:textId="77777777" w:rsidTr="000E5C6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0665" w14:textId="2D33048A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>«МОСКВА» ****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пло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щадь Александра Невского, д. 2.</w:t>
            </w:r>
          </w:p>
        </w:tc>
      </w:tr>
      <w:tr w:rsidR="000E5C6F" w:rsidRPr="000E5C6F" w14:paraId="099F767D" w14:textId="77777777" w:rsidTr="000E5C6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EF2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8" w:name="_Hlk79752320"/>
            <w:bookmarkStart w:id="9" w:name="_Hlk79749565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9F8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16330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7B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15950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DED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FB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09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3B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3850</w:t>
            </w:r>
          </w:p>
        </w:tc>
      </w:tr>
      <w:bookmarkEnd w:id="8"/>
      <w:bookmarkEnd w:id="9"/>
      <w:tr w:rsidR="000E5C6F" w:rsidRPr="000E5C6F" w14:paraId="370CAD63" w14:textId="77777777" w:rsidTr="000E5C6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CD59" w14:textId="77777777" w:rsid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>«ОКТЯБРЬСК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АЯ» ****, Лиговский пр., д. 10. /</w:t>
            </w:r>
          </w:p>
          <w:p w14:paraId="3AAD676F" w14:textId="77777777" w:rsid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«</w:t>
            </w:r>
            <w:bookmarkStart w:id="10" w:name="_Hlk150786146"/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BEST WESTERN PLUS CENTER HOTEL</w:t>
            </w:r>
            <w:bookmarkEnd w:id="10"/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» ****, 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Лиговский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.,</w:t>
            </w:r>
            <w:proofErr w:type="gramEnd"/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. 41/83.</w:t>
            </w:r>
          </w:p>
          <w:p w14:paraId="06DF13F1" w14:textId="422904E4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i/>
                <w:sz w:val="20"/>
                <w:szCs w:val="20"/>
              </w:rPr>
              <w:t>* Категория номеров стандарт только для отеля «Октябрьская»</w:t>
            </w:r>
            <w:r w:rsidRPr="000E5C6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0E5C6F" w:rsidRPr="000E5C6F" w14:paraId="304EACBE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8893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_Hlk79752414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78E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16330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2CF0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ECC6E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14830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4A9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B3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5B45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3471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3600</w:t>
            </w:r>
          </w:p>
        </w:tc>
      </w:tr>
      <w:bookmarkEnd w:id="11"/>
      <w:tr w:rsidR="000E5C6F" w:rsidRPr="000E5C6F" w14:paraId="4531C2F5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8C2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CC1B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17080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1BA5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241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E0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7DFC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EAA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3850</w:t>
            </w:r>
          </w:p>
        </w:tc>
      </w:tr>
      <w:tr w:rsidR="000E5C6F" w:rsidRPr="000E5C6F" w14:paraId="0C65A2FA" w14:textId="77777777" w:rsidTr="000E5C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0CF1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Джуниор</w:t>
            </w:r>
            <w:proofErr w:type="spellEnd"/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 xml:space="preserve"> сюит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4E85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17830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1D68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77F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F60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F05B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BA9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E5C6F" w:rsidRPr="000E5C6F" w14:paraId="3C7DD174" w14:textId="77777777" w:rsidTr="000E5C6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819A" w14:textId="75D48E03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2" w:name="_Hlk110867462"/>
            <w:r w:rsidRPr="000E5C6F">
              <w:rPr>
                <w:rFonts w:ascii="Times New Roman" w:eastAsia="Times New Roman" w:hAnsi="Times New Roman"/>
                <w:b/>
                <w:sz w:val="20"/>
                <w:szCs w:val="20"/>
              </w:rPr>
              <w:t>«НОВОТЕЛЬ» ****+</w:t>
            </w:r>
            <w:r w:rsidRPr="000E5C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ул. Маяковского, д. 3а.</w:t>
            </w:r>
          </w:p>
        </w:tc>
      </w:tr>
      <w:tr w:rsidR="000E5C6F" w:rsidRPr="000E5C6F" w14:paraId="0F00DA5E" w14:textId="77777777" w:rsidTr="000E5C6F">
        <w:trPr>
          <w:trHeight w:val="1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72E" w14:textId="77777777" w:rsidR="000E5C6F" w:rsidRPr="000E5C6F" w:rsidRDefault="000E5C6F" w:rsidP="000E5C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9F6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19140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1B9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BA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24580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FC3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0200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934" w14:textId="77777777" w:rsidR="000E5C6F" w:rsidRPr="000E5C6F" w:rsidRDefault="000E5C6F" w:rsidP="000E5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5C6F">
              <w:rPr>
                <w:rFonts w:ascii="Times New Roman" w:eastAsia="Times New Roman" w:hAnsi="Times New Roman"/>
                <w:sz w:val="20"/>
                <w:szCs w:val="20"/>
              </w:rPr>
              <w:t>4950</w:t>
            </w:r>
          </w:p>
        </w:tc>
      </w:tr>
    </w:tbl>
    <w:bookmarkEnd w:id="12"/>
    <w:p w14:paraId="0D7E0170" w14:textId="2000C781" w:rsidR="000E5C6F" w:rsidRPr="000E5C6F" w:rsidRDefault="000E5C6F" w:rsidP="000E5C6F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5C6F">
        <w:rPr>
          <w:rFonts w:ascii="Times New Roman" w:eastAsia="Times New Roman" w:hAnsi="Times New Roman"/>
          <w:b/>
          <w:sz w:val="20"/>
          <w:szCs w:val="20"/>
          <w:lang w:eastAsia="ru-RU"/>
        </w:rPr>
        <w:t>Стоимость экскурсионного тура</w:t>
      </w:r>
      <w:r w:rsidRPr="000E5C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5C6F">
        <w:rPr>
          <w:rFonts w:ascii="Times New Roman" w:eastAsia="Times New Roman" w:hAnsi="Times New Roman"/>
          <w:b/>
          <w:sz w:val="20"/>
          <w:szCs w:val="20"/>
          <w:lang w:eastAsia="ru-RU"/>
        </w:rPr>
        <w:t>без размещения</w:t>
      </w:r>
      <w:r w:rsidRPr="000E5C6F">
        <w:rPr>
          <w:rFonts w:ascii="Times New Roman" w:eastAsia="Times New Roman" w:hAnsi="Times New Roman"/>
          <w:sz w:val="20"/>
          <w:szCs w:val="20"/>
          <w:lang w:eastAsia="ru-RU"/>
        </w:rPr>
        <w:t xml:space="preserve"> на 1 чел</w:t>
      </w:r>
      <w:r w:rsidRPr="000E5C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.: 9210 руб.</w:t>
      </w:r>
    </w:p>
    <w:p w14:paraId="31812194" w14:textId="7DC12B11" w:rsidR="000E5C6F" w:rsidRPr="000E5C6F" w:rsidRDefault="000E5C6F" w:rsidP="000E5C6F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5C6F">
        <w:rPr>
          <w:rFonts w:ascii="Times New Roman" w:eastAsia="Times New Roman" w:hAnsi="Times New Roman"/>
          <w:sz w:val="20"/>
          <w:szCs w:val="20"/>
          <w:lang w:eastAsia="ru-RU"/>
        </w:rPr>
        <w:t>Скидка для школьника до 14 лет –</w:t>
      </w:r>
      <w:r w:rsidRPr="000E5C6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0E5C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700 руб.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0E5C6F">
        <w:rPr>
          <w:rFonts w:ascii="Times New Roman" w:eastAsia="Times New Roman" w:hAnsi="Times New Roman"/>
          <w:sz w:val="20"/>
          <w:szCs w:val="20"/>
          <w:lang w:eastAsia="ru-RU"/>
        </w:rPr>
        <w:t>школьника с 14 лет – 500 руб.</w:t>
      </w:r>
    </w:p>
    <w:p w14:paraId="37F9FBC0" w14:textId="77777777" w:rsidR="00AC6E4D" w:rsidRPr="00FA0A68" w:rsidRDefault="00AC6E4D" w:rsidP="002A3120">
      <w:pPr>
        <w:pStyle w:val="af"/>
        <w:tabs>
          <w:tab w:val="left" w:pos="426"/>
        </w:tabs>
        <w:ind w:left="-284" w:right="-284"/>
        <w:rPr>
          <w:b/>
          <w:sz w:val="18"/>
          <w:szCs w:val="24"/>
          <w:lang w:val="ru-RU"/>
        </w:rPr>
      </w:pPr>
    </w:p>
    <w:p w14:paraId="086E248C" w14:textId="6EEBF5CF" w:rsidR="00072673" w:rsidRPr="008634E1" w:rsidRDefault="00315D09" w:rsidP="000E5C6F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FE295BB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(возможно бронирование тура без размещения);</w:t>
      </w:r>
    </w:p>
    <w:p w14:paraId="4297129B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 дня тура (шведский стол);</w:t>
      </w:r>
    </w:p>
    <w:p w14:paraId="38B19ED3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126C851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17DF7FBA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214ABF7" w14:textId="7203BB6E" w:rsidR="002F4904" w:rsidRPr="00FA0A68" w:rsidRDefault="002F4904" w:rsidP="000E5C6F">
      <w:pPr>
        <w:pStyle w:val="af"/>
        <w:tabs>
          <w:tab w:val="left" w:pos="426"/>
        </w:tabs>
        <w:ind w:right="-284"/>
        <w:rPr>
          <w:b/>
          <w:sz w:val="22"/>
          <w:szCs w:val="24"/>
          <w:lang w:val="ru-RU"/>
        </w:rPr>
      </w:pPr>
    </w:p>
    <w:p w14:paraId="5F2E0BCB" w14:textId="29B77FC1" w:rsidR="00C73586" w:rsidRDefault="00C73586" w:rsidP="000E5C6F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69F495C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авиа или ж/д билеты до Санкт-Петербурга (для иногородних туристов);</w:t>
      </w:r>
    </w:p>
    <w:p w14:paraId="67CE3A04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дополнительное питание;</w:t>
      </w:r>
    </w:p>
    <w:p w14:paraId="6D94A55C" w14:textId="1A8C1FE8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Екатерининский дворец – 1</w:t>
      </w:r>
      <w:r w:rsidR="00D928D0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bookmarkStart w:id="13" w:name="_GoBack"/>
      <w:bookmarkEnd w:id="13"/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500 руб./школ. до 13 лет.;</w:t>
      </w:r>
    </w:p>
    <w:p w14:paraId="7A98A890" w14:textId="77777777" w:rsidR="000E5C6F" w:rsidRP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Эрмитаже – 700 руб./чел. (бронируется и оплачивается при бронировании тура; на месте возможно приобретение аудиогида);</w:t>
      </w:r>
    </w:p>
    <w:p w14:paraId="6A63B9D3" w14:textId="6A6E6DC7" w:rsidR="000E5C6F" w:rsidRDefault="000E5C6F" w:rsidP="000E5C6F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E5C6F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9765518" w14:textId="77777777" w:rsidR="000E5C6F" w:rsidRPr="000E5C6F" w:rsidRDefault="000E5C6F" w:rsidP="000E5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2E816872" w:rsidR="00DB1B88" w:rsidRDefault="00072673" w:rsidP="000E5C6F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08207DE6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618A9BF9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1D8E7ADF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E0C8790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41B99540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079F8E7F" w14:textId="77777777" w:rsidR="000E5C6F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5C1E28DE" w14:textId="27ADD9D3" w:rsidR="002F4904" w:rsidRPr="000E5C6F" w:rsidRDefault="000E5C6F" w:rsidP="000E5C6F">
      <w:pPr>
        <w:pStyle w:val="af0"/>
        <w:numPr>
          <w:ilvl w:val="0"/>
          <w:numId w:val="29"/>
        </w:num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E5C6F">
        <w:rPr>
          <w:rFonts w:ascii="Times New Roman" w:eastAsia="Times New Roman" w:hAnsi="Times New Roman"/>
          <w:lang w:eastAsia="ru-RU"/>
        </w:rPr>
        <w:t>Туристы, проживающие в отелях «Станции Л1 и М19», «</w:t>
      </w:r>
      <w:proofErr w:type="spellStart"/>
      <w:r w:rsidRPr="000E5C6F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0E5C6F">
        <w:rPr>
          <w:rFonts w:ascii="Times New Roman" w:eastAsia="Times New Roman" w:hAnsi="Times New Roman"/>
          <w:lang w:eastAsia="ru-RU"/>
        </w:rPr>
        <w:t>», «Москва», самостоятельно приходят к началу программы в гостиницу «Октябрьская», так как эти отели находятся в пешеходной доступности.</w:t>
      </w:r>
    </w:p>
    <w:sectPr w:rsidR="002F4904" w:rsidRPr="000E5C6F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AEE4" w14:textId="77777777" w:rsidR="00C6297E" w:rsidRDefault="00C6297E" w:rsidP="00CD1C11">
      <w:pPr>
        <w:spacing w:after="0" w:line="240" w:lineRule="auto"/>
      </w:pPr>
      <w:r>
        <w:separator/>
      </w:r>
    </w:p>
  </w:endnote>
  <w:endnote w:type="continuationSeparator" w:id="0">
    <w:p w14:paraId="396CB46C" w14:textId="77777777" w:rsidR="00C6297E" w:rsidRDefault="00C6297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2A47" w14:textId="77777777" w:rsidR="00C6297E" w:rsidRDefault="00C6297E" w:rsidP="00CD1C11">
      <w:pPr>
        <w:spacing w:after="0" w:line="240" w:lineRule="auto"/>
      </w:pPr>
      <w:r>
        <w:separator/>
      </w:r>
    </w:p>
  </w:footnote>
  <w:footnote w:type="continuationSeparator" w:id="0">
    <w:p w14:paraId="607B89E5" w14:textId="77777777" w:rsidR="00C6297E" w:rsidRDefault="00C6297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6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28"/>
  </w:num>
  <w:num w:numId="23">
    <w:abstractNumId w:val="27"/>
  </w:num>
  <w:num w:numId="24">
    <w:abstractNumId w:val="14"/>
  </w:num>
  <w:num w:numId="25">
    <w:abstractNumId w:val="18"/>
  </w:num>
  <w:num w:numId="26">
    <w:abstractNumId w:val="13"/>
  </w:num>
  <w:num w:numId="27">
    <w:abstractNumId w:val="24"/>
  </w:num>
  <w:num w:numId="28">
    <w:abstractNumId w:val="20"/>
  </w:num>
  <w:num w:numId="2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0AEE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5C6F"/>
    <w:rsid w:val="000E6970"/>
    <w:rsid w:val="000F712E"/>
    <w:rsid w:val="00113586"/>
    <w:rsid w:val="00114988"/>
    <w:rsid w:val="00115471"/>
    <w:rsid w:val="001171F6"/>
    <w:rsid w:val="00124419"/>
    <w:rsid w:val="00124447"/>
    <w:rsid w:val="00131463"/>
    <w:rsid w:val="00143F36"/>
    <w:rsid w:val="00151515"/>
    <w:rsid w:val="0015297D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38A3"/>
    <w:rsid w:val="001B4E2A"/>
    <w:rsid w:val="001C005F"/>
    <w:rsid w:val="001C1399"/>
    <w:rsid w:val="001C16AA"/>
    <w:rsid w:val="001C1B9C"/>
    <w:rsid w:val="001C4D63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1120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D6DB8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4D7D"/>
    <w:rsid w:val="00537617"/>
    <w:rsid w:val="00544444"/>
    <w:rsid w:val="00547BE1"/>
    <w:rsid w:val="0055412C"/>
    <w:rsid w:val="0055729D"/>
    <w:rsid w:val="005573D5"/>
    <w:rsid w:val="00560DE7"/>
    <w:rsid w:val="00567A99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15D4"/>
    <w:rsid w:val="005E275C"/>
    <w:rsid w:val="005E7649"/>
    <w:rsid w:val="005F1B0A"/>
    <w:rsid w:val="00600EB9"/>
    <w:rsid w:val="00613C6D"/>
    <w:rsid w:val="00624EF7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0F14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6234"/>
    <w:rsid w:val="007E2491"/>
    <w:rsid w:val="007E28B0"/>
    <w:rsid w:val="007E506E"/>
    <w:rsid w:val="007E7422"/>
    <w:rsid w:val="007E7DE2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57C7F"/>
    <w:rsid w:val="00861DD6"/>
    <w:rsid w:val="008634E1"/>
    <w:rsid w:val="00872E9B"/>
    <w:rsid w:val="00884D01"/>
    <w:rsid w:val="00890F96"/>
    <w:rsid w:val="008A24DB"/>
    <w:rsid w:val="008A27EB"/>
    <w:rsid w:val="008C1A80"/>
    <w:rsid w:val="008D04E8"/>
    <w:rsid w:val="008E0402"/>
    <w:rsid w:val="008E50AD"/>
    <w:rsid w:val="008F00F4"/>
    <w:rsid w:val="008F0803"/>
    <w:rsid w:val="008F233F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6E4D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044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72E1"/>
    <w:rsid w:val="00BC3311"/>
    <w:rsid w:val="00BE0087"/>
    <w:rsid w:val="00BE673C"/>
    <w:rsid w:val="00BF6748"/>
    <w:rsid w:val="00C106F3"/>
    <w:rsid w:val="00C2425B"/>
    <w:rsid w:val="00C325B2"/>
    <w:rsid w:val="00C32E26"/>
    <w:rsid w:val="00C37DF9"/>
    <w:rsid w:val="00C42A98"/>
    <w:rsid w:val="00C4671D"/>
    <w:rsid w:val="00C6297E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28D0"/>
    <w:rsid w:val="00D95232"/>
    <w:rsid w:val="00DA6704"/>
    <w:rsid w:val="00DB16DC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50E6"/>
    <w:rsid w:val="00F06101"/>
    <w:rsid w:val="00F207A7"/>
    <w:rsid w:val="00F20FF8"/>
    <w:rsid w:val="00F2206E"/>
    <w:rsid w:val="00F226CD"/>
    <w:rsid w:val="00F22D5A"/>
    <w:rsid w:val="00F257CC"/>
    <w:rsid w:val="00F26ED3"/>
    <w:rsid w:val="00F32AEC"/>
    <w:rsid w:val="00F40FAB"/>
    <w:rsid w:val="00F50526"/>
    <w:rsid w:val="00F542F1"/>
    <w:rsid w:val="00F573F9"/>
    <w:rsid w:val="00F6342B"/>
    <w:rsid w:val="00F63A45"/>
    <w:rsid w:val="00F64732"/>
    <w:rsid w:val="00F6567C"/>
    <w:rsid w:val="00F670C3"/>
    <w:rsid w:val="00F67728"/>
    <w:rsid w:val="00F81924"/>
    <w:rsid w:val="00F82D74"/>
    <w:rsid w:val="00F97A4B"/>
    <w:rsid w:val="00FA0A68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F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2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13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4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0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4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1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2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61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5BA1-D209-4BC1-9015-E047B372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31</cp:revision>
  <cp:lastPrinted>2021-05-14T11:01:00Z</cp:lastPrinted>
  <dcterms:created xsi:type="dcterms:W3CDTF">2021-11-19T13:21:00Z</dcterms:created>
  <dcterms:modified xsi:type="dcterms:W3CDTF">2024-01-16T09:56:00Z</dcterms:modified>
</cp:coreProperties>
</file>