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8744BA7" w:rsidR="0035422F" w:rsidRPr="000E4677" w:rsidRDefault="00AF79DA" w:rsidP="000861F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Новогодний Узбекистан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55588D" w:rsidRPr="0035422F" w14:paraId="486469DC" w14:textId="77777777" w:rsidTr="003A04E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3ACC6983" w:rsidR="0055588D" w:rsidRPr="000861FA" w:rsidRDefault="00AF79DA" w:rsidP="000861F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8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Программа со встречей Нового года (28.12.2025–04.01.2026, 29.12.2025–05.01.2026)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23AC" w14:textId="790A2FE2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Ташкент.</w:t>
            </w:r>
          </w:p>
          <w:p w14:paraId="44203930" w14:textId="107FBB2B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аэропорту, размещение в гостинице с 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4:00.</w:t>
            </w:r>
          </w:p>
          <w:p w14:paraId="3846A245" w14:textId="12768B3E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14A070EA" w14:textId="7158B92C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Ташкент – многогранная столица современного Узбекистана. Архитектура Ташкента поражает своим разнообразием: это и археологические памятники времен зороастризма, которым уже более 2200 лет, и архитектурные шедевры Средневековья, и монументальные дворцы конца XIX в., и постройки современности. Восточные базары, как и сотни лет назад, оживают с первыми лучами солнца и притягивают посетителей изобилием сочных фруктов и овощей, густыми ароматами свежевыпеченного хлеба, лепешек и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самсы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. Рекомендуем совершить прогулку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по современной части Ташкента.</w:t>
            </w:r>
          </w:p>
          <w:p w14:paraId="33E8D4C1" w14:textId="6A189021" w:rsidR="0055588D" w:rsidRPr="0055588D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7FE7" w14:textId="23BF3478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A4B1448" w14:textId="0BB57411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Ташкенту (Старый город).</w:t>
            </w:r>
          </w:p>
          <w:p w14:paraId="23CBD226" w14:textId="65C71F1E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Хаст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-Имам – духовный центр Ташкента, где хранится подлинник уникальной рукописи Корана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Усмана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и волос Пророка Мухаммеда; медресе Барак-хана, мавзолей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Кафал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-аль-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Шаши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Мазар – одни из старейших памятников архитектуры столицы; медресе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– одно из наиболее крупных медресе XVI в., сохранившихся в Центральной Азии. Посещение самого оригинального и старинного базара Ташкента –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Чорсу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под огромным куполом можно приобрести местные продукты, специи, ремесленные изделия и сувениры. В районе Старого города, помимо традиционной восточной архитектуры, можно увидеть аутентичные старинные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махалли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(жилые кварталы) с глинобитными домами, узкими улочками и подлинн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ой атмосферой Старого Ташкента.</w:t>
            </w:r>
          </w:p>
          <w:p w14:paraId="6EF5CD67" w14:textId="104A6D21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знаменитом Среднеазиа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тском центре плова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Беш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Козон».</w:t>
            </w:r>
          </w:p>
          <w:p w14:paraId="362D5A3D" w14:textId="1DF6F807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Самарканд, столицу древней Согдианы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Мараканду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(330 км, 5 часов).</w:t>
            </w:r>
          </w:p>
          <w:p w14:paraId="5EA0FAA1" w14:textId="5EDA7A7C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Это один из древнейших городов мира и бывшая столица огромной империи Тамерлана. Город-музей, город-сердце караванной торговли Шелкового пути, Самарканд и сегодня прекрасно сохранил уникальную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ауру азиатского Средневековья.</w:t>
            </w:r>
          </w:p>
          <w:p w14:paraId="475735E8" w14:textId="60BBE7F9" w:rsidR="0055588D" w:rsidRPr="0055588D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FE7F" w14:textId="4B0FF07F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B98B2C5" w14:textId="3D8A05C3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Самарканду.</w:t>
            </w:r>
          </w:p>
          <w:p w14:paraId="2C0F2894" w14:textId="77777777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Самарканд – один из самых известных городов Узбекистана, насчитывает более 2750 лет своей насыщенной истории. Древний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Афросиаб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(руины которого вы можете увидеть на северной окраине современного Самарканда), город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Мараканда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(столица легендарной Согдианы), Самарканд – все это разные имена одного великого города. Как и пристало быть столице империи Тамерлана, Самарканд великолепен.</w:t>
            </w:r>
          </w:p>
          <w:p w14:paraId="469BA9EB" w14:textId="2B32CFFD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Самая известная площадь Центральной Азии –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, окруженная тремя монументальными медресе – Шер-Дор,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-Кари и медресе Улугбека; мавзолей Гур-Эмир – грандиозная династическая усыпальница Тамерлана, послужившая прототипом для мавзолеев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Хумаюн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в Дели и Тадж-Махал в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Агре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; самая большая в Центральной Азии соборная мечеть, исполненная царственности и красоты –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; архитектурный ансамбль из 11 средневековых мавзолеев – Шахи-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, музей обсерватории Улугбека –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одной из самых значительных обсерваторий Средневековья, где под землей сохранился фрагмент ги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гантского угломера (секстанта).</w:t>
            </w:r>
          </w:p>
          <w:p w14:paraId="0F0E1E50" w14:textId="5F253065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национальном доме,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егустация самаркандского плова.</w:t>
            </w:r>
          </w:p>
          <w:p w14:paraId="3E15F690" w14:textId="142E30E4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Основной особенностью самаркандского плова является способ его приготовления – он не перемешивается в казане, а готовится слоями – мясо, морковь, рис. Мясо подается большими кусками и традиционно нарезается самостоятельно, для этого на каждом столе есть специальный деревянный брусок и нож. Считается, что светлый самаркандский плов – са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мый диетический из всех пловов.</w:t>
            </w:r>
          </w:p>
          <w:p w14:paraId="129C87A7" w14:textId="349B376B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Отдых и 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дготовка к встрече Нового года.</w:t>
            </w:r>
          </w:p>
          <w:p w14:paraId="79C84D85" w14:textId="2C32A639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Новогодняя ночь в ресторане, праздничная шоу-програ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мма (начало программы в 22:00).</w:t>
            </w:r>
          </w:p>
          <w:p w14:paraId="311A5857" w14:textId="1452E460" w:rsidR="0055588D" w:rsidRPr="0055588D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D28D" w14:textId="233EF844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14C1EEE" w14:textId="0B2F7217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 время до обеда в Самарканде.</w:t>
            </w:r>
          </w:p>
          <w:p w14:paraId="29760F6C" w14:textId="358D920C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национальном доме местных жителей, дегустация мантов (с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бараниной, тыквой, картошкой).</w:t>
            </w:r>
          </w:p>
          <w:p w14:paraId="26F3ED69" w14:textId="1B5E21CE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Манты – изысканное блюдо узбекской кухни, приготовленное на пару из нежнейшего тонкого теста с сочной мясной начинкой внутри. Это блюдо встречается во многих регионах от Монголии до Турции. Узбекистан располагался в самом центре Шелкового пути, по которому циркулировали не только товары, но и гастрономические традиции. Рецепт мантов пришел сюда из Китая, адаптировался под местные вкусы, а потом перекочевал в други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е европейские страны.</w:t>
            </w:r>
          </w:p>
          <w:p w14:paraId="2E84AA00" w14:textId="0DCC2B7E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Бухару (300 км, 4-5 часов).</w:t>
            </w:r>
          </w:p>
          <w:p w14:paraId="2229F644" w14:textId="4EAB6B0A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Бухоро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-и-Шариф («Священная и Благородная Бухара») – один из древнейших городов Узбекистана, через который проходил знаменитый Великий шелковый путь. Этот город насквозь пропитан древней историей. Средневековая Бухара была не только крупным политическим и культурным, но и значительным религиозным центром Среднего Востока. Поэтому в Бухаре, как ни в одном другом городе Центральной Азии, наиболее полно, ярко и многогранно представлена восточная архи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тектура.</w:t>
            </w:r>
          </w:p>
          <w:p w14:paraId="328FD092" w14:textId="373B55FA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Бухару, размещение в гостинице.</w:t>
            </w:r>
          </w:p>
          <w:p w14:paraId="2B5E8861" w14:textId="083CCDBF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Бухара является одним из главных центров Ислама не только в Средней Азии, но и во всем мусульманском мире. В средневековье на территории Бухары находилось более 350 мечетей и 80 медресе, многие из которых прекрасно сохранились до наших дней. Помимо грандиозных ансамблей, медресе, мечетей и знаменитого минарета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, в Бухаре отлично сохранилась древнейшая крепость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, действующие средневековые бани и торговые купола – всего более 140 памятников архитек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туры!</w:t>
            </w:r>
          </w:p>
          <w:p w14:paraId="54A04C93" w14:textId="69503082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Ужин в национальном доме </w:t>
            </w:r>
            <w:proofErr w:type="spellStart"/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Лязис-хау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 дегустация бухарского плова.</w:t>
            </w:r>
          </w:p>
          <w:p w14:paraId="197182FF" w14:textId="24A684BC" w:rsidR="0055588D" w:rsidRPr="0055588D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D53B" w14:textId="245253FA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0866F59" w14:textId="056C7664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7E236417" w14:textId="6DC03D6C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– династическая усыпальница, сочетающая традиции согдийской и исламской архитектуры; необычный мавзолей в форме продолговатой призмы, связанный с библейскими легендами о странствующем Иове –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; комплекс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Боло-Хауз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– памятник монументального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Регистана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Бухары, состоит из водоема, минарета и мечети, украшенной 20 резными колоннами; цитадель древней Бухары, «город в городе» – старинная 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крепость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; древнейшее здание парадной площади, центральный ансамбль и главный символ Бухары – комплекс Пой-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; потрясающе красивое медресе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Абдулазиз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-хана, богато украшенное сложными орнаментами; строгое и уравновешенное медресе Улугбека; ансамбль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Ляби-Хауз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известная площадь Бухары с искусственным прудом, вокруг которого расположены медресе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ханака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, знаменитый памятник Ходже Насреддину и множество уютных кафе. Посещение торгового квартала крытых базаров XVI века, где представле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ны мастерские народных ремесел.</w:t>
            </w:r>
          </w:p>
          <w:p w14:paraId="44A26A7D" w14:textId="2EC3B061" w:rsidR="0055588D" w:rsidRPr="0055588D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0990613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33C4" w14:textId="36C8093D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A17E" w14:textId="20071B7D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270A86E" w14:textId="2E9E2385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Хиву через пустыню Кызылкум вдоль рек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Амударьи (440 км, 7-8 часов).</w:t>
            </w:r>
          </w:p>
          <w:p w14:paraId="7E940BA4" w14:textId="479B3682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Проедем той же дорогой, по которой некогда медленно тянулись бесчисленные караваны Шелкового пути. «Кызылкум» в переводе с тюркского – «Красные пески», здешний песок действительно имеет красноватый оттенок. Сделаем несколько остановок в пути, увидим одну из двух кру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пнейших рек региона – Амударью.</w:t>
            </w:r>
          </w:p>
          <w:p w14:paraId="6D9A6470" w14:textId="5DF67006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Хиву, размещение в 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стинице.</w:t>
            </w:r>
          </w:p>
          <w:p w14:paraId="03CEEA68" w14:textId="44B6B394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Хива, которой уже более 2500 лет, – это город-музей древнего Хорезма, яркий и почти не тронутый временем образец ср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едневекового восточного города.</w:t>
            </w:r>
          </w:p>
          <w:p w14:paraId="7FA6FAE9" w14:textId="301408FC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CC19C3E" w14:textId="02606DC7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Рекомендуется посещение сувенирных лавок и мастерских, а также вечерняя прогулка по историческому району – Ичан-Кале (XVIII в.). Древняя цитадель Ичан-Кала – внутренняя часть Старой Хивы, государственный музей-заповедник, окруж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енный мощной крепостной стеной.</w:t>
            </w:r>
          </w:p>
          <w:p w14:paraId="0268CD15" w14:textId="4A93B803" w:rsidR="0055588D" w:rsidRPr="0055588D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17DB36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C06A" w14:textId="1FF35758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449C" w14:textId="7A833E66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975923F" w14:textId="17FDD15C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Хиве (Ичан-Кале).</w:t>
            </w:r>
          </w:p>
          <w:p w14:paraId="4E782944" w14:textId="77777777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Ичан-Кала предстанет перед нами в облике живого средневекового города из восточной сказки, каждое строение которого – уникальный архитектурный памятник и отдельная достопримечательность.</w:t>
            </w:r>
          </w:p>
          <w:p w14:paraId="4A1A7C54" w14:textId="0A147682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В программе: комплекс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Пахлавана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Махмуда, который считается местом паломничества; крепость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Куня-Арк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Ичан-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Калы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, цитадель правителей и еще один «город в городе»; медресе и минарет Ислам Ходжи –символ города, самый высокий минарет Хивы (56,6 м), откуда открывается сказочный вид на весь город; дворец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Таш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Хаули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главная резиденция хивинских правителей; медресе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Алакули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-хана, где расположен музей истории медицины имени Авиценны; мечеть Джума – центральная и самая необычная мечеть Хивы с 213 резными деревянными колоннами, минарет и медресе Мухаммад Амин-хана – крупнейшее медресе Хивы и одно и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з самых крупных в Средней Азии.</w:t>
            </w:r>
          </w:p>
          <w:p w14:paraId="361D6A24" w14:textId="75207DB3" w:rsidR="0055588D" w:rsidRPr="007B4E01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861FA" w:rsidRPr="0035422F" w14:paraId="0855785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AF8C" w14:textId="6E50E0F6" w:rsidR="000861FA" w:rsidRDefault="000861FA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2EC4" w14:textId="274ADEF3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E27A0A7" w14:textId="0D6FB611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эропорт Ургенча (40 км, 1 час).</w:t>
            </w:r>
          </w:p>
          <w:p w14:paraId="128B62AE" w14:textId="614B0A19" w:rsidR="000861F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  <w:tr w:rsidR="000861FA" w:rsidRPr="000861FA" w14:paraId="7C354DD6" w14:textId="77777777" w:rsidTr="006212C9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442A80A" w14:textId="7B8BE9E7" w:rsidR="000861FA" w:rsidRPr="000861FA" w:rsidRDefault="00AF79DA" w:rsidP="006212C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8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Программа на январские праздники (02.01.2026–09.01.2026, 03.01.2026–10.01.2026)</w:t>
            </w:r>
          </w:p>
        </w:tc>
      </w:tr>
      <w:tr w:rsidR="000861FA" w:rsidRPr="0035422F" w14:paraId="52E78E7A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789B" w14:textId="6215F12E" w:rsidR="000861FA" w:rsidRDefault="000861FA" w:rsidP="000861F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0269" w14:textId="6F41A84D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Ташкент.</w:t>
            </w:r>
          </w:p>
          <w:p w14:paraId="4618F02A" w14:textId="4336D849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аэропорту, размещение в гостинице с 14:00.</w:t>
            </w:r>
          </w:p>
          <w:p w14:paraId="4B52F13C" w14:textId="64570B35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6240ADE6" w14:textId="4A44D4B9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Ташкент – многогранная столица современного Узбекистана. Архитектура Ташкента поражает своим разнообразием: это и археологические памятники времен зороастризма, которым уже более 2200 лет, и архитектурные шедевры Средневековья, и монументальные дворцы конца XIX в., и постройки современности. Восточные базары, как и сотни лет назад, оживают с первыми лучами солнца и притягивают посетителей изобилием сочных фруктов и овощей, густыми ароматами свежевыпеченного хлеба, лепешек и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самсы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. Рекомендуем совершить прогулку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по современной части Ташкента.</w:t>
            </w:r>
          </w:p>
          <w:p w14:paraId="6F0CA374" w14:textId="665C3495" w:rsidR="000861F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861FA" w:rsidRPr="0035422F" w14:paraId="64598F2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1493" w14:textId="7ED24C39" w:rsidR="000861FA" w:rsidRDefault="000861FA" w:rsidP="000861F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94E4" w14:textId="5A5ACA01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1EE8DD7" w14:textId="0BA85186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по Ташкенту (Старый город).</w:t>
            </w:r>
          </w:p>
          <w:p w14:paraId="2E684684" w14:textId="2C77FE86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Хаст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-Имам – духовный центр Ташкента, где хранится подлинник уникальной рукописи Корана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Усмана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и волос Пророка Мухаммеда; медресе Барак-хана, мавзолей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Кафал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-аль-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Шаши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Мазар – одни из старейших памятников архитектуры столицы; медресе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– одно из наиболее крупных медресе XVI в., сохранившихся в Центральной Азии. Посещение самого оригинального и старинного базара Ташкента –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Чорсу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под огромным куполом можно приобрести местные продукты, специи, ремесленные изделия и сувениры. В районе Старого города, помимо традиционной восточной архитектуры, можно увидеть аутентичные старинные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махалли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(жилые кварталы) с глинобитными домами, узкими улочками и подлинн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ой атмосферой Старого Ташкента.</w:t>
            </w:r>
          </w:p>
          <w:p w14:paraId="7150C93F" w14:textId="5C75407F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знаменитом Среднеазиа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тском центре плова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Беш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Козон».</w:t>
            </w:r>
          </w:p>
          <w:p w14:paraId="589CBB73" w14:textId="19FD9FAD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Самарканд, столицу древней Согдианы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Мараканду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(330 км, 5 часов).</w:t>
            </w:r>
          </w:p>
          <w:p w14:paraId="3B988433" w14:textId="7C494E9B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Это один из древнейших городов мира и бывшая столица огромной империи Тамерлана. Город-музей, город-сердце караванной торговли Шелкового пути, Самарканд и сегодня прекрасно сохранил уникальную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ауру азиатского Средневековья.</w:t>
            </w:r>
          </w:p>
          <w:p w14:paraId="3419FF07" w14:textId="6514645A" w:rsidR="000861F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861FA" w:rsidRPr="0035422F" w14:paraId="4833E5B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CC0C" w14:textId="64C310BB" w:rsidR="000861FA" w:rsidRDefault="000861FA" w:rsidP="000861F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DDEC" w14:textId="382E123E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2705023" w14:textId="5A7EA2F9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Самарканду.</w:t>
            </w:r>
          </w:p>
          <w:p w14:paraId="49BF1F56" w14:textId="77777777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Самарканд – один из самых известных городов Узбекистана, насчитывает более 2750 лет своей насыщенной истории. Древний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Афросиаб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(руины которого вы можете увидеть на северной окраине современного Самарканда), город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Мараканда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(столица легендарной Согдианы), Самарканд – все это разные имена одного великого города. Как и пристало быть столице империи Тамерлана, Самарканд великолепен.</w:t>
            </w:r>
          </w:p>
          <w:p w14:paraId="69F959D0" w14:textId="589A3D83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Самая известная площадь Центральной Азии –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, окруженная тремя монументальными медресе – Шер-Дор,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-Кари и медресе Улугбека; мавзолей Гур-Эмир – грандиозная династическая усыпальница Тамерлана, послужившая прототипом для мавзолеев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Хумаюн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в Дели и Тадж-Махал в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Агре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; самая большая в Центральной Азии соборная мечеть, исполненная царственности и красоты –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; архитектурный ансамбль из 11 средневековых мавзолеев – Шахи-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, музей обсерватории Улугбека –одной из самых значительных обсерваторий Средневековья, где под землей сохранился фрагмент ги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гантского угломера (секстанта).</w:t>
            </w:r>
          </w:p>
          <w:p w14:paraId="564FA32D" w14:textId="1DF76D70" w:rsidR="000861F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861FA" w:rsidRPr="0035422F" w14:paraId="4E39EB6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05F3" w14:textId="2A65B0AC" w:rsidR="000861FA" w:rsidRDefault="000861FA" w:rsidP="000861F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DB32" w14:textId="74FEC99A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FB6D690" w14:textId="3C71BCC3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зд в Бухару (280 км, 4,5 часа).</w:t>
            </w:r>
          </w:p>
          <w:p w14:paraId="70A83826" w14:textId="6AA3FA54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центров Среднего Востока. Здесь прекрасно сохранилось более 140 памятников архитектуры, среди которых грандиозные медресе, мечети и знаменитый символ города – минарет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, крепость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, действующие средневековые бани и торговые купола. Исторический центр Бухары включен в Спи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сок всемирного наследия ЮНЕСКО.</w:t>
            </w:r>
          </w:p>
          <w:p w14:paraId="23DDE9FE" w14:textId="2FC74BA6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5BE9FE1E" w14:textId="28451FC4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Ансамбль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Ляби-Хауз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известная площадь Бухары с искусственным прудом, вокруг которого расположены медресе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ханака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, знаменитый памятник Ходже Насреддину и множество уютных кафе. Посещение торгового квартала крытых базаров XVI века, где представле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ны мастерские народных ремесел.</w:t>
            </w:r>
          </w:p>
          <w:p w14:paraId="4E4F2B38" w14:textId="3AC6BAF3" w:rsidR="000861F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861FA" w:rsidRPr="0035422F" w14:paraId="3797386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8754" w14:textId="1A378F0D" w:rsidR="000861FA" w:rsidRDefault="000861FA" w:rsidP="000861F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AE80" w14:textId="453A1C10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B1D1BBC" w14:textId="56618DD7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ии по Бухаре и ее окрестностям.</w:t>
            </w:r>
          </w:p>
          <w:p w14:paraId="7905CFA5" w14:textId="39AF4A95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– династическая усыпальница, сочетающая традиции согдийской и исламской архитектуры; необычный мавзолей в форме продолговатой призмы, связанный с библейскими легендами о странствующем Иове –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; комплекс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Боло-Хауз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– памятник монументального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Регистана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Бухары, состоит из водоема, минарета и мечети, украшенной 20 резными колоннами; цитадель древней Бухары, «город в городе» – старинная крепость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; древнейшее здание парадной площади, центральный ансамбль и главный символ Бухары – комплекс Пой-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; потрясающе красивое медресе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Абдулазиз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-хана, богато украшенное сложными орнаментами; строгое и у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равновешенное медресе Улугбека.</w:t>
            </w:r>
          </w:p>
          <w:p w14:paraId="527D6DE9" w14:textId="17AB88A2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за город и посещение летней резиденции последнего бухарского эмира – дворца </w:t>
            </w:r>
            <w:proofErr w:type="spellStart"/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Ситораи</w:t>
            </w:r>
            <w:proofErr w:type="spellEnd"/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Мохи</w:t>
            </w:r>
            <w:proofErr w:type="spellEnd"/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Хоса</w:t>
            </w:r>
            <w:proofErr w:type="spellEnd"/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; а также «Среднеазиатской Мекки» – мемориального комплекса знаменитого философа и суфи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я Востока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Бахаутдина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Накшбанди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9A26F5F" w14:textId="30EE68E0" w:rsidR="000861F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861FA" w:rsidRPr="0035422F" w14:paraId="7037B3C5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97EB" w14:textId="6077B405" w:rsidR="000861FA" w:rsidRDefault="000861FA" w:rsidP="000861F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FB15" w14:textId="1CBA417A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5F402C0" w14:textId="1D532282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Хиву через пустыню Кызылкум вдоль рек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Амударьи (440 км, 7-8 часов).</w:t>
            </w:r>
          </w:p>
          <w:p w14:paraId="346224C2" w14:textId="04594D0B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Проедем той же дорогой, по которой некогда медленно тянулись бесчисленные караваны Шелкового пути. «Кызылкум» в переводе с тюркского – «Красные пески», здешний песок действительно имеет красноватый оттенок. Сделаем несколько остановок в пути, увидим одну из двух кру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пнейших рек региона – Амударью.</w:t>
            </w:r>
          </w:p>
          <w:p w14:paraId="1FC525BA" w14:textId="5DD7A2BA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Хиву, размещение в гостинице.</w:t>
            </w:r>
          </w:p>
          <w:p w14:paraId="19E6B8F2" w14:textId="470049E1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Хива, которой уже более 2500 лет, – это город-музей древнего Хорезма, яркий и почти не тронутый временем образец ср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едневекового восточного города.</w:t>
            </w:r>
          </w:p>
          <w:p w14:paraId="3568772C" w14:textId="711F2303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2AE037F7" w14:textId="58FD34ED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Рекомендуется посещение сувенирных лавок и мастерских, а также вечерняя прогулка по историческому району – Ичан-Кале (XVIII в.). Древняя цитадель Ичан-Кала – внутренняя часть Старой Хивы, государственный музей-заповедник, окруж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енный мощной крепостной стеной.</w:t>
            </w:r>
          </w:p>
          <w:p w14:paraId="60B3E3D1" w14:textId="76CFCB61" w:rsidR="000861F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861FA" w:rsidRPr="0035422F" w14:paraId="0CA4B414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87F6" w14:textId="6B421CE6" w:rsidR="000861FA" w:rsidRDefault="000861FA" w:rsidP="000861F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29B6" w14:textId="7A21234E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8A0B000" w14:textId="645462F7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Хиве (Ичан-Кале).</w:t>
            </w:r>
          </w:p>
          <w:p w14:paraId="278CDB86" w14:textId="77777777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Ичан-Кала предстанет перед нами в облике живого средневекового города из восточной сказки, каждое строение которого – уникальный архитектурный памятник и отдельная достопримечательность.</w:t>
            </w:r>
          </w:p>
          <w:p w14:paraId="47B55FE1" w14:textId="17BF3EA4" w:rsidR="00AF79DA" w:rsidRPr="00AF79DA" w:rsidRDefault="00AF79DA" w:rsidP="00AF79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 программе: комплекс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Пахлавана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Махмуда, который считается местом паломничества; крепость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Куня-Арк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Ичан-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Калы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, цитадель правителей и еще один «город в городе»; медресе и минарет Ислам Ходжи –символ города, самый высокий минарет Хивы (56,6 м), откуда открывается сказочный вид на весь город; дворец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Таш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Хаули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главная резиденция хивинских правителей; медресе </w:t>
            </w:r>
            <w:proofErr w:type="spellStart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Алакули</w:t>
            </w:r>
            <w:proofErr w:type="spellEnd"/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-хана, где расположен музей истории медицины имени Авиценны; мечеть Джума – центральная и самая необычная мечеть Хивы с 213 резными деревянными колоннами, минарет и медресе Мухаммад Амин-хана – крупнейшее медресе Хивы и одно и</w:t>
            </w:r>
            <w:r w:rsidRPr="00AF79DA">
              <w:rPr>
                <w:rFonts w:ascii="Times New Roman" w:eastAsia="Times New Roman" w:hAnsi="Times New Roman"/>
                <w:bCs/>
                <w:lang w:eastAsia="ru-RU"/>
              </w:rPr>
              <w:t>з самых крупных в Средней Азии.</w:t>
            </w:r>
          </w:p>
          <w:p w14:paraId="4880B4CB" w14:textId="142C14A8" w:rsidR="000861F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861FA" w:rsidRPr="0035422F" w14:paraId="4639BDA1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222F" w14:textId="625B91C6" w:rsidR="000861FA" w:rsidRDefault="000861FA" w:rsidP="000861F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8B63" w14:textId="1AAB4163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CCF1F02" w14:textId="6AADBA49" w:rsidR="00AF79DA" w:rsidRPr="00AF79D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эропорт Ургенча (40 км, 1 час).</w:t>
            </w:r>
          </w:p>
          <w:p w14:paraId="36C532C7" w14:textId="20E56047" w:rsidR="000861FA" w:rsidRDefault="00AF79DA" w:rsidP="00AF79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F79DA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1E09656" w14:textId="4B4AC3D8" w:rsidR="000861FA" w:rsidRPr="00125912" w:rsidRDefault="000861FA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14:paraId="379E245F" w14:textId="17DDA56A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395"/>
        <w:gridCol w:w="2835"/>
        <w:gridCol w:w="2687"/>
      </w:tblGrid>
      <w:tr w:rsidR="00CF5738" w14:paraId="2F6981C9" w14:textId="2D3E01D6" w:rsidTr="00AF79DA">
        <w:tc>
          <w:tcPr>
            <w:tcW w:w="4395" w:type="dxa"/>
            <w:shd w:val="clear" w:color="auto" w:fill="F2F2F2" w:themeFill="background1" w:themeFillShade="F2"/>
          </w:tcPr>
          <w:p w14:paraId="45C68D80" w14:textId="3E00437E" w:rsidR="00CF5738" w:rsidRPr="00CF5738" w:rsidRDefault="00CF5738" w:rsidP="00AF79DA">
            <w:pPr>
              <w:pStyle w:val="af"/>
              <w:tabs>
                <w:tab w:val="left" w:pos="426"/>
              </w:tabs>
              <w:ind w:left="-102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Заезд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3ECCDC8" w14:textId="37B56A94" w:rsidR="00CF5738" w:rsidRPr="0055588D" w:rsidRDefault="00CF5738" w:rsidP="00AF79DA">
            <w:pPr>
              <w:pStyle w:val="af"/>
              <w:tabs>
                <w:tab w:val="left" w:pos="426"/>
              </w:tabs>
              <w:ind w:left="-101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2687" w:type="dxa"/>
            <w:shd w:val="clear" w:color="auto" w:fill="F2F2F2" w:themeFill="background1" w:themeFillShade="F2"/>
          </w:tcPr>
          <w:p w14:paraId="7E9F202F" w14:textId="0706778E" w:rsidR="00CF5738" w:rsidRPr="00BC66AF" w:rsidRDefault="00CF5738" w:rsidP="00AF79DA">
            <w:pPr>
              <w:pStyle w:val="af"/>
              <w:tabs>
                <w:tab w:val="left" w:pos="426"/>
              </w:tabs>
              <w:ind w:left="-101" w:right="-1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</w:tr>
      <w:tr w:rsidR="00CF5738" w14:paraId="57BFA93A" w14:textId="77777777" w:rsidTr="00AF79DA">
        <w:tc>
          <w:tcPr>
            <w:tcW w:w="4395" w:type="dxa"/>
          </w:tcPr>
          <w:p w14:paraId="4A4088E3" w14:textId="0E44819A" w:rsidR="00CF5738" w:rsidRPr="00CF5738" w:rsidRDefault="00AF79DA" w:rsidP="00AF79DA">
            <w:pPr>
              <w:pStyle w:val="af"/>
              <w:tabs>
                <w:tab w:val="left" w:pos="426"/>
              </w:tabs>
              <w:ind w:left="-102" w:right="-108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28.12.25-04.01.26, 29.12.25-05.01.26</w:t>
            </w:r>
          </w:p>
        </w:tc>
        <w:tc>
          <w:tcPr>
            <w:tcW w:w="2835" w:type="dxa"/>
            <w:shd w:val="clear" w:color="auto" w:fill="auto"/>
          </w:tcPr>
          <w:p w14:paraId="493BB21C" w14:textId="0EE00A36" w:rsidR="00CF5738" w:rsidRPr="00AF79DA" w:rsidRDefault="00AF79DA" w:rsidP="00AF79DA">
            <w:pPr>
              <w:pStyle w:val="af"/>
              <w:tabs>
                <w:tab w:val="left" w:pos="426"/>
              </w:tabs>
              <w:ind w:left="-10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F79DA">
              <w:rPr>
                <w:b/>
                <w:bCs/>
                <w:sz w:val="24"/>
                <w:szCs w:val="24"/>
                <w:lang w:val="ru-RU"/>
              </w:rPr>
              <w:t>1080</w:t>
            </w:r>
            <w:r w:rsidR="00CF5738" w:rsidRPr="00AF79DA">
              <w:rPr>
                <w:b/>
                <w:bCs/>
                <w:sz w:val="24"/>
                <w:szCs w:val="24"/>
                <w:lang w:val="ru-RU"/>
              </w:rPr>
              <w:t>$</w:t>
            </w:r>
          </w:p>
        </w:tc>
        <w:tc>
          <w:tcPr>
            <w:tcW w:w="2687" w:type="dxa"/>
            <w:shd w:val="clear" w:color="auto" w:fill="auto"/>
          </w:tcPr>
          <w:p w14:paraId="122CB245" w14:textId="6DDE15D5" w:rsidR="00CF5738" w:rsidRDefault="00AF79DA" w:rsidP="00AF79DA">
            <w:pPr>
              <w:pStyle w:val="af"/>
              <w:tabs>
                <w:tab w:val="left" w:pos="426"/>
              </w:tabs>
              <w:ind w:left="-101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F79DA">
              <w:rPr>
                <w:b/>
                <w:bCs/>
                <w:sz w:val="24"/>
                <w:szCs w:val="24"/>
                <w:lang w:val="ru-RU"/>
              </w:rPr>
              <w:t>1260</w:t>
            </w:r>
            <w:r w:rsidR="00CF5738" w:rsidRPr="00AF79DA">
              <w:rPr>
                <w:b/>
                <w:bCs/>
                <w:sz w:val="24"/>
                <w:szCs w:val="24"/>
                <w:lang w:val="ru-RU"/>
              </w:rPr>
              <w:t>$</w:t>
            </w:r>
          </w:p>
        </w:tc>
      </w:tr>
      <w:tr w:rsidR="00CF5738" w14:paraId="476064B1" w14:textId="77777777" w:rsidTr="00AF79DA">
        <w:tc>
          <w:tcPr>
            <w:tcW w:w="4395" w:type="dxa"/>
          </w:tcPr>
          <w:p w14:paraId="6D85CD2D" w14:textId="1E3772F9" w:rsidR="00CF5738" w:rsidRPr="00CF5738" w:rsidRDefault="00AF79DA" w:rsidP="00AF79DA">
            <w:pPr>
              <w:pStyle w:val="af"/>
              <w:tabs>
                <w:tab w:val="left" w:pos="426"/>
              </w:tabs>
              <w:ind w:left="-102" w:right="-108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02.01.26-09.01.26, 03.01.26-10.01.26</w:t>
            </w:r>
          </w:p>
        </w:tc>
        <w:tc>
          <w:tcPr>
            <w:tcW w:w="2835" w:type="dxa"/>
            <w:shd w:val="clear" w:color="auto" w:fill="auto"/>
          </w:tcPr>
          <w:p w14:paraId="411D20C6" w14:textId="4B4EAC11" w:rsidR="00CF5738" w:rsidRPr="00AF79DA" w:rsidRDefault="00AF79DA" w:rsidP="00AF79DA">
            <w:pPr>
              <w:pStyle w:val="af"/>
              <w:tabs>
                <w:tab w:val="left" w:pos="426"/>
              </w:tabs>
              <w:ind w:left="-10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F79DA">
              <w:rPr>
                <w:b/>
                <w:bCs/>
                <w:sz w:val="24"/>
                <w:szCs w:val="24"/>
                <w:lang w:val="ru-RU"/>
              </w:rPr>
              <w:t>750</w:t>
            </w:r>
            <w:r w:rsidR="00CF5738" w:rsidRPr="00AF79DA">
              <w:rPr>
                <w:b/>
                <w:bCs/>
                <w:sz w:val="24"/>
                <w:szCs w:val="24"/>
                <w:lang w:val="ru-RU"/>
              </w:rPr>
              <w:t>$</w:t>
            </w:r>
          </w:p>
        </w:tc>
        <w:tc>
          <w:tcPr>
            <w:tcW w:w="2687" w:type="dxa"/>
            <w:shd w:val="clear" w:color="auto" w:fill="auto"/>
          </w:tcPr>
          <w:p w14:paraId="157F154A" w14:textId="6167389B" w:rsidR="00CF5738" w:rsidRPr="00AF79DA" w:rsidRDefault="00AF79DA" w:rsidP="00AF79DA">
            <w:pPr>
              <w:pStyle w:val="af"/>
              <w:tabs>
                <w:tab w:val="left" w:pos="426"/>
              </w:tabs>
              <w:ind w:left="-101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F79DA">
              <w:rPr>
                <w:b/>
                <w:bCs/>
                <w:sz w:val="24"/>
                <w:szCs w:val="24"/>
                <w:lang w:val="ru-RU"/>
              </w:rPr>
              <w:t>930</w:t>
            </w:r>
            <w:r w:rsidR="00CF5738" w:rsidRPr="00AF79DA">
              <w:rPr>
                <w:b/>
                <w:bCs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5C372089" w14:textId="6E80837E" w:rsidR="00C73586" w:rsidRPr="00125912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62AA41D" w14:textId="77777777" w:rsidR="00AF79DA" w:rsidRPr="00AF79DA" w:rsidRDefault="00AF79DA" w:rsidP="00AF79DA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b/>
          <w:color w:val="000000"/>
          <w:szCs w:val="24"/>
          <w:lang w:eastAsia="ru-RU"/>
        </w:rPr>
        <w:t>Программа со встречей Нового года (28.12.2025–04.01.2026, 29.12.2025–05.01.2026):</w:t>
      </w:r>
    </w:p>
    <w:p w14:paraId="0CE6DB22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 в любое время, групповой трансфер аэропорт – гостиница – аэропорт для каждого рейса;</w:t>
      </w:r>
    </w:p>
    <w:p w14:paraId="0F715EBA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с завтраком;</w:t>
      </w:r>
    </w:p>
    <w:p w14:paraId="0B4BC1F7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экскурсии с гидом согласно программе тура;</w:t>
      </w:r>
    </w:p>
    <w:p w14:paraId="745CE3A3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весь маршрут;</w:t>
      </w:r>
    </w:p>
    <w:p w14:paraId="2A95EC49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праздничный ужин и шоу-программа в ресторане в новогоднюю ночь (алкогольные и прохладительные напитки включены);</w:t>
      </w:r>
    </w:p>
    <w:p w14:paraId="549680F6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питание в день 2 (обед), в дни 3 и 4 (2 обеда и 2 ужина);</w:t>
      </w:r>
    </w:p>
    <w:p w14:paraId="2CDE5268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на каждый день тура;</w:t>
      </w:r>
    </w:p>
    <w:p w14:paraId="680C2EFA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36732CCC" w14:textId="77777777" w:rsidR="00AF79DA" w:rsidRPr="00AF79DA" w:rsidRDefault="00AF79DA" w:rsidP="00AF79DA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b/>
          <w:color w:val="000000"/>
          <w:szCs w:val="24"/>
          <w:lang w:eastAsia="ru-RU"/>
        </w:rPr>
        <w:t>Программа на январские праздники (02.01.2026–09.01.2026, 03.01.2026–10.01.2026):</w:t>
      </w:r>
    </w:p>
    <w:p w14:paraId="7B8A713C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 в любое время, групповой трансфер аэропорт – гостиница – аэропорт для каждого рейса;</w:t>
      </w:r>
    </w:p>
    <w:p w14:paraId="092716EB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с завтраком;</w:t>
      </w:r>
    </w:p>
    <w:p w14:paraId="3BA6DC42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экскурсии с гидом согласно программе тура;</w:t>
      </w:r>
    </w:p>
    <w:p w14:paraId="0B5CB43C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весь маршрут;</w:t>
      </w:r>
    </w:p>
    <w:p w14:paraId="7E7B169E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обед в Среднеазиатском центре плова «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Беш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Козон»;</w:t>
      </w:r>
    </w:p>
    <w:p w14:paraId="531FADC6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на каждый день тура;</w:t>
      </w:r>
    </w:p>
    <w:p w14:paraId="015A60DF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6FDC3AE3" w14:textId="77777777" w:rsidR="00D800FE" w:rsidRPr="007B4E01" w:rsidRDefault="00D800FE" w:rsidP="007B4E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36D2D55E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Ташкент, Ургенч – Санкт-Петербург;</w:t>
      </w:r>
    </w:p>
    <w:p w14:paraId="5150552F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доплата за индивидуальный трансфер аэропорт – гостиница – аэропорт: седан – 25 USD в одну сторону, микроавтобус – 40 USD в одну сторону;</w:t>
      </w:r>
    </w:p>
    <w:p w14:paraId="11E0C458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в музеи;</w:t>
      </w:r>
    </w:p>
    <w:p w14:paraId="76D91664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стоимость питания (за исключением указанного в программе);</w:t>
      </w:r>
    </w:p>
    <w:p w14:paraId="013D03E7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1CCB54EA" w14:textId="77777777" w:rsidR="00AF79DA" w:rsidRPr="00AF79DA" w:rsidRDefault="00AF79DA" w:rsidP="00AF79D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дополнительная ночь по прибытии или убытии в гостинице 3*: одноместный номер – 50 USD за номер в сутки, двухместный номер – 60 USD за номер в сутки.</w:t>
      </w:r>
    </w:p>
    <w:p w14:paraId="78BD2B55" w14:textId="77777777" w:rsidR="00D800FE" w:rsidRPr="00D800FE" w:rsidRDefault="00D800FE" w:rsidP="00D800FE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8C63253" w14:textId="77777777" w:rsidR="00AF79DA" w:rsidRPr="00AF79DA" w:rsidRDefault="00AF79DA" w:rsidP="00AF79D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06854D42" w14:textId="77777777" w:rsidR="00AF79DA" w:rsidRPr="00AF79DA" w:rsidRDefault="00AF79DA" w:rsidP="00AF79D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</w:t>
      </w:r>
    </w:p>
    <w:p w14:paraId="42F18BCF" w14:textId="77777777" w:rsidR="00AF79DA" w:rsidRPr="00AF79DA" w:rsidRDefault="00AF79DA" w:rsidP="00AF79D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478D4BD5" w14:textId="77777777" w:rsidR="00AF79DA" w:rsidRPr="00AF79DA" w:rsidRDefault="00AF79DA" w:rsidP="00AF79D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12A2F6BC" w14:textId="77777777" w:rsidR="00AF79DA" w:rsidRPr="00AF79DA" w:rsidRDefault="00AF79DA" w:rsidP="00AF79D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10E0414C" w14:textId="77777777" w:rsidR="00AF79DA" w:rsidRPr="00AF79DA" w:rsidRDefault="00AF79DA" w:rsidP="00AF79D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0635C087" w14:textId="77777777" w:rsidR="00AF79DA" w:rsidRPr="00AF79DA" w:rsidRDefault="00AF79DA" w:rsidP="00AF79D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В горах намного прохладнее, чем в городах, а перепады между дневными и ночными температурами могут быть значительными. Следует иметь с собой ветрозащитную и непромокаемую одежду и обувь, а также головной убор и солнечные очки.</w:t>
      </w:r>
    </w:p>
    <w:p w14:paraId="5727AC32" w14:textId="77777777" w:rsidR="00AF79DA" w:rsidRPr="00AF79DA" w:rsidRDefault="00AF79DA" w:rsidP="00AF79D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Информация о транспорте: группа 1–2 чел. –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Chevrolet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Lacetti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группа 3–5 чел. –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группа 6–9 чел. –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Long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группа 10–15 чел. –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Eurise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группа 16–30 чел. –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Golden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Dragon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2805DA00" w14:textId="77777777" w:rsidR="00AF79DA" w:rsidRPr="00AF79DA" w:rsidRDefault="00AF79DA" w:rsidP="00AF79D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размещения:</w:t>
      </w:r>
    </w:p>
    <w:p w14:paraId="0388F1B1" w14:textId="77777777" w:rsidR="00AF79DA" w:rsidRPr="00AF79DA" w:rsidRDefault="00AF79DA" w:rsidP="00AF79D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Хива</w:t>
      </w:r>
      <w:r w:rsidRPr="00AF79D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val="en-US" w:eastAsia="ru-RU"/>
        </w:rPr>
        <w:t>Shokh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val="en-US" w:eastAsia="ru-RU"/>
        </w:rPr>
        <w:t>Jah</w:t>
      </w:r>
      <w:bookmarkStart w:id="1" w:name="_GoBack"/>
      <w:r w:rsidRPr="00AF79DA">
        <w:rPr>
          <w:rFonts w:ascii="Times New Roman" w:eastAsia="Times New Roman" w:hAnsi="Times New Roman"/>
          <w:color w:val="000000"/>
          <w:szCs w:val="24"/>
          <w:lang w:val="en-US" w:eastAsia="ru-RU"/>
        </w:rPr>
        <w:t>on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3* / Silk Road 3* </w:t>
      </w: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или</w:t>
      </w:r>
      <w:r w:rsidRPr="00AF79D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подобная</w:t>
      </w:r>
      <w:r w:rsidRPr="00AF79DA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</w:p>
    <w:p w14:paraId="37ACD5EA" w14:textId="77777777" w:rsidR="00AF79DA" w:rsidRPr="00AF79DA" w:rsidRDefault="00AF79DA" w:rsidP="00AF79D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Бухара</w:t>
      </w:r>
      <w:r w:rsidRPr="00AF79D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val="en-US" w:eastAsia="ru-RU"/>
        </w:rPr>
        <w:t>Ayvan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Boutique 3* / Nostalgia Boutique 3* </w:t>
      </w: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или</w:t>
      </w:r>
      <w:r w:rsidRPr="00AF79D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подобная</w:t>
      </w:r>
      <w:r w:rsidRPr="00AF79DA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</w:p>
    <w:p w14:paraId="7C9737D6" w14:textId="77777777" w:rsidR="00AF79DA" w:rsidRPr="00AF79DA" w:rsidRDefault="00AF79DA" w:rsidP="00AF79D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Самарканд –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Arba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Jahon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Palace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подобная;</w:t>
      </w:r>
    </w:p>
    <w:p w14:paraId="0A752027" w14:textId="1526C572" w:rsidR="00072673" w:rsidRPr="00AF79DA" w:rsidRDefault="00AF79DA" w:rsidP="00AF79D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Ташкент –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Huvaydo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bookmarkEnd w:id="1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3* /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>Plaza</w:t>
      </w:r>
      <w:proofErr w:type="spellEnd"/>
      <w:r w:rsidRPr="00AF79D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3*или подобная.</w:t>
      </w:r>
    </w:p>
    <w:sectPr w:rsidR="00072673" w:rsidRPr="00AF79DA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91743" w14:textId="77777777" w:rsidR="009E241F" w:rsidRDefault="009E241F" w:rsidP="00CD1C11">
      <w:pPr>
        <w:spacing w:after="0" w:line="240" w:lineRule="auto"/>
      </w:pPr>
      <w:r>
        <w:separator/>
      </w:r>
    </w:p>
  </w:endnote>
  <w:endnote w:type="continuationSeparator" w:id="0">
    <w:p w14:paraId="59667A49" w14:textId="77777777" w:rsidR="009E241F" w:rsidRDefault="009E241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638EB" w14:textId="77777777" w:rsidR="009E241F" w:rsidRDefault="009E241F" w:rsidP="00CD1C11">
      <w:pPr>
        <w:spacing w:after="0" w:line="240" w:lineRule="auto"/>
      </w:pPr>
      <w:r>
        <w:separator/>
      </w:r>
    </w:p>
  </w:footnote>
  <w:footnote w:type="continuationSeparator" w:id="0">
    <w:p w14:paraId="50247526" w14:textId="77777777" w:rsidR="009E241F" w:rsidRDefault="009E241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1FA"/>
    <w:rsid w:val="00086F4E"/>
    <w:rsid w:val="0009061A"/>
    <w:rsid w:val="00090FE5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044FF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0377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792D"/>
    <w:rsid w:val="001F7EC9"/>
    <w:rsid w:val="00200D22"/>
    <w:rsid w:val="00201C0D"/>
    <w:rsid w:val="00206011"/>
    <w:rsid w:val="00241ACD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A0DFE"/>
    <w:rsid w:val="003A4B6D"/>
    <w:rsid w:val="003A6144"/>
    <w:rsid w:val="003B12E2"/>
    <w:rsid w:val="003B1859"/>
    <w:rsid w:val="003B5442"/>
    <w:rsid w:val="003C02B5"/>
    <w:rsid w:val="003D1EF7"/>
    <w:rsid w:val="003E4DC2"/>
    <w:rsid w:val="003E52ED"/>
    <w:rsid w:val="003F0E9D"/>
    <w:rsid w:val="003F53D4"/>
    <w:rsid w:val="003F585D"/>
    <w:rsid w:val="003F63B1"/>
    <w:rsid w:val="00407E7A"/>
    <w:rsid w:val="00421C59"/>
    <w:rsid w:val="00446E46"/>
    <w:rsid w:val="004521B8"/>
    <w:rsid w:val="00455564"/>
    <w:rsid w:val="00480F1B"/>
    <w:rsid w:val="0049474D"/>
    <w:rsid w:val="004A3D84"/>
    <w:rsid w:val="004A6356"/>
    <w:rsid w:val="004C1190"/>
    <w:rsid w:val="004C16A7"/>
    <w:rsid w:val="004D27AB"/>
    <w:rsid w:val="004E1982"/>
    <w:rsid w:val="004E4BC7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B7A01"/>
    <w:rsid w:val="005D19BE"/>
    <w:rsid w:val="005D56DC"/>
    <w:rsid w:val="005E275C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241F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AF79DA"/>
    <w:rsid w:val="00B03DD9"/>
    <w:rsid w:val="00B04085"/>
    <w:rsid w:val="00B0783B"/>
    <w:rsid w:val="00B07E52"/>
    <w:rsid w:val="00B1266C"/>
    <w:rsid w:val="00B16CB2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C66AF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0AFF"/>
    <w:rsid w:val="00CD1C11"/>
    <w:rsid w:val="00CD4756"/>
    <w:rsid w:val="00CE1EAB"/>
    <w:rsid w:val="00CE3916"/>
    <w:rsid w:val="00CE4606"/>
    <w:rsid w:val="00CF5738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1F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6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5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34</cp:revision>
  <cp:lastPrinted>2021-05-14T11:01:00Z</cp:lastPrinted>
  <dcterms:created xsi:type="dcterms:W3CDTF">2022-09-23T10:01:00Z</dcterms:created>
  <dcterms:modified xsi:type="dcterms:W3CDTF">2025-07-03T11:00:00Z</dcterms:modified>
</cp:coreProperties>
</file>