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B267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278BADC6" w:rsidR="00E96160" w:rsidRDefault="00463E8A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63E8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Две столицы, два Кремля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0B40E987" w:rsidR="00831D5F" w:rsidRPr="004D7FDA" w:rsidRDefault="00E96160" w:rsidP="00E961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8B267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75C" w14:textId="3BCAA4A7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Санкт-Петербурга.</w:t>
            </w:r>
          </w:p>
          <w:p w14:paraId="12C4EB9F" w14:textId="3CF29C87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57FBF2C3" w14:textId="3F97C879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Великий Новгород.</w:t>
            </w:r>
          </w:p>
          <w:p w14:paraId="5B7CBD8E" w14:textId="5151863E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посещением Новгородского кремля и Софийского собора.</w:t>
            </w:r>
          </w:p>
          <w:p w14:paraId="5B80DE34" w14:textId="77777777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79D96720" w14:textId="77777777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18600D56" w14:textId="2A723B0E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0310D11C" w14:textId="27467483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</w:t>
            </w:r>
            <w:proofErr w:type="spellStart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3443966B" w14:textId="284499AE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16D2F9DC" w14:textId="2B771DFA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 монастырь, расположенный у истоков Волхова близ озера Ильмень, с посещением Георгиевского собора.</w:t>
            </w:r>
          </w:p>
          <w:p w14:paraId="3AA04BE9" w14:textId="57AFDC43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</w:t>
            </w: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6760F6FE" w14:textId="08735B68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деревянного зодчества «</w:t>
            </w:r>
            <w:proofErr w:type="spellStart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85B7791" w14:textId="3E7F4735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труда.</w:t>
            </w:r>
          </w:p>
          <w:p w14:paraId="4784D5F0" w14:textId="7C0CE8EF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Псков. </w:t>
            </w:r>
          </w:p>
          <w:p w14:paraId="5CC3DA94" w14:textId="7086BCFB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3F0430F2" w14:textId="4F224390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  <w:p w14:paraId="33E8D4C1" w14:textId="1ED68105" w:rsidR="000917F5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Возможно размещение в гостинице Великого Новгорода (в этом случае в программе тура дни меняются местами).</w:t>
            </w:r>
          </w:p>
        </w:tc>
      </w:tr>
      <w:tr w:rsidR="000917F5" w:rsidRPr="0035422F" w14:paraId="77BBD0CE" w14:textId="77777777" w:rsidTr="008B267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5BFA" w14:textId="3B5BE30D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D771DF6" w14:textId="394E8EBF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Псковскому кремлю.</w:t>
            </w:r>
          </w:p>
          <w:p w14:paraId="56C95A0F" w14:textId="580B01BD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F12E4B6" w14:textId="586A4D60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F5FE881" w14:textId="2FBD95DA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08C84075" w14:textId="49A50DC7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монастырю.</w:t>
            </w:r>
          </w:p>
          <w:p w14:paraId="6FE58CC8" w14:textId="30ACA23F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21171A58" w14:textId="2317DC02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3E8EF9EB" w14:textId="61FC3205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-–ливонскими рыцарями. Хотя, как их ни называй, немцы есть немцы… Война с этой напастью растянулась на века.</w:t>
            </w:r>
          </w:p>
          <w:p w14:paraId="79D41524" w14:textId="5407C291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одного из памятников русского фортификационного искусства – </w:t>
            </w:r>
            <w:proofErr w:type="spellStart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0F938375" w14:textId="398FBD1E" w:rsidR="00463E8A" w:rsidRPr="00CD76C3" w:rsidRDefault="00463E8A" w:rsidP="0046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 1330 году в километре от старого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CD76C3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546CB6D8" w14:textId="14949832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кафе. </w:t>
            </w:r>
          </w:p>
          <w:p w14:paraId="050AD7D5" w14:textId="625FE9AE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BE657C4" w14:textId="546C8610" w:rsidR="00463E8A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22:00–23:00 ориентировочное время прибытия.</w:t>
            </w:r>
          </w:p>
          <w:p w14:paraId="475735E8" w14:textId="4EC1FB61" w:rsidR="00A821C6" w:rsidRPr="00CD76C3" w:rsidRDefault="00463E8A" w:rsidP="00463E8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D76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1505C39A" w:rsidR="00B134D9" w:rsidRDefault="004A6356" w:rsidP="008B2679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</w:t>
      </w:r>
      <w:bookmarkEnd w:id="0"/>
      <w:bookmarkEnd w:id="1"/>
      <w:bookmarkEnd w:id="2"/>
      <w:bookmarkEnd w:id="3"/>
      <w:r w:rsidR="00270DAE">
        <w:rPr>
          <w:b/>
          <w:bCs/>
          <w:sz w:val="28"/>
          <w:szCs w:val="28"/>
          <w:lang w:val="ru-RU"/>
        </w:rPr>
        <w:t>х</w:t>
      </w:r>
      <w:r w:rsidR="00FD5E81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3264"/>
        <w:gridCol w:w="1274"/>
        <w:gridCol w:w="1135"/>
        <w:gridCol w:w="992"/>
        <w:gridCol w:w="1133"/>
        <w:gridCol w:w="990"/>
        <w:gridCol w:w="1135"/>
      </w:tblGrid>
      <w:tr w:rsidR="00FD5E81" w14:paraId="76B1BA87" w14:textId="77777777" w:rsidTr="004809FC">
        <w:tc>
          <w:tcPr>
            <w:tcW w:w="1644" w:type="pct"/>
            <w:vMerge w:val="restart"/>
            <w:shd w:val="clear" w:color="auto" w:fill="F2F2F2" w:themeFill="background1" w:themeFillShade="F2"/>
            <w:vAlign w:val="center"/>
          </w:tcPr>
          <w:p w14:paraId="7926B11D" w14:textId="31EB50E3" w:rsidR="00270DAE" w:rsidRDefault="00FD5E81" w:rsidP="00463E8A">
            <w:pPr>
              <w:pStyle w:val="af"/>
              <w:tabs>
                <w:tab w:val="left" w:pos="426"/>
              </w:tabs>
              <w:ind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5E81">
              <w:rPr>
                <w:b/>
                <w:bCs/>
                <w:sz w:val="22"/>
                <w:szCs w:val="22"/>
                <w:lang w:val="ru-RU"/>
              </w:rPr>
              <w:t>Гостиница</w:t>
            </w:r>
            <w:r w:rsidR="00CD76C3">
              <w:rPr>
                <w:b/>
                <w:bCs/>
                <w:sz w:val="22"/>
                <w:szCs w:val="22"/>
                <w:lang w:val="ru-RU"/>
              </w:rPr>
              <w:t xml:space="preserve"> 3*</w:t>
            </w:r>
          </w:p>
          <w:p w14:paraId="213C59BA" w14:textId="30754F96" w:rsidR="00FD5E81" w:rsidRPr="00FD5E81" w:rsidRDefault="00270DAE" w:rsidP="00463E8A">
            <w:pPr>
              <w:pStyle w:val="af"/>
              <w:tabs>
                <w:tab w:val="left" w:pos="426"/>
              </w:tabs>
              <w:ind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(г. </w:t>
            </w:r>
            <w:r w:rsidR="00463E8A">
              <w:rPr>
                <w:b/>
                <w:bCs/>
                <w:sz w:val="22"/>
                <w:szCs w:val="22"/>
                <w:lang w:val="ru-RU"/>
              </w:rPr>
              <w:t>Псков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3356" w:type="pct"/>
            <w:gridSpan w:val="6"/>
            <w:shd w:val="clear" w:color="auto" w:fill="F2F2F2" w:themeFill="background1" w:themeFillShade="F2"/>
          </w:tcPr>
          <w:p w14:paraId="7FD70397" w14:textId="15B6B776" w:rsidR="00FD5E81" w:rsidRPr="00FD5E81" w:rsidRDefault="00FD5E81" w:rsidP="00FD5E8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Численность группы</w:t>
            </w:r>
          </w:p>
        </w:tc>
      </w:tr>
      <w:tr w:rsidR="008B2679" w14:paraId="67E78A65" w14:textId="77777777" w:rsidTr="004809FC">
        <w:tc>
          <w:tcPr>
            <w:tcW w:w="1644" w:type="pct"/>
            <w:vMerge/>
            <w:shd w:val="clear" w:color="auto" w:fill="F2F2F2" w:themeFill="background1" w:themeFillShade="F2"/>
          </w:tcPr>
          <w:p w14:paraId="6F76A41C" w14:textId="4B1FF23A" w:rsidR="00FD5E81" w:rsidRPr="00FD5E81" w:rsidRDefault="00FD5E81" w:rsidP="00463E8A">
            <w:pPr>
              <w:pStyle w:val="af"/>
              <w:tabs>
                <w:tab w:val="left" w:pos="426"/>
              </w:tabs>
              <w:ind w:right="-108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42" w:type="pct"/>
            <w:shd w:val="clear" w:color="auto" w:fill="F2F2F2" w:themeFill="background1" w:themeFillShade="F2"/>
          </w:tcPr>
          <w:p w14:paraId="3582A87B" w14:textId="2498EB7D" w:rsidR="00FD5E81" w:rsidRPr="00FD5E81" w:rsidRDefault="00FD5E81" w:rsidP="00CD76C3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CD76C3">
              <w:rPr>
                <w:b/>
                <w:bCs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70863625" w14:textId="3B42532A" w:rsidR="00FD5E81" w:rsidRPr="00FD5E81" w:rsidRDefault="00FD5E81" w:rsidP="00FD5E81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67D823DF" w14:textId="1F1F81F8" w:rsidR="00FD5E81" w:rsidRPr="00FD5E81" w:rsidRDefault="00FD5E81" w:rsidP="00FD5E81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571" w:type="pct"/>
            <w:shd w:val="clear" w:color="auto" w:fill="F2F2F2" w:themeFill="background1" w:themeFillShade="F2"/>
          </w:tcPr>
          <w:p w14:paraId="69E51AB8" w14:textId="2B5FC9AC" w:rsidR="00FD5E81" w:rsidRPr="00FD5E81" w:rsidRDefault="00FD5E81" w:rsidP="00FD5E81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499" w:type="pct"/>
            <w:shd w:val="clear" w:color="auto" w:fill="F2F2F2" w:themeFill="background1" w:themeFillShade="F2"/>
          </w:tcPr>
          <w:p w14:paraId="153EF696" w14:textId="2700BFA0" w:rsidR="00FD5E81" w:rsidRPr="00FD5E81" w:rsidRDefault="00FD5E81" w:rsidP="00FD5E81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2B86A7FE" w14:textId="30C91B6C" w:rsidR="00FD5E81" w:rsidRPr="00FD5E81" w:rsidRDefault="00FD5E81" w:rsidP="00FD5E81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4809FC" w14:paraId="74618D56" w14:textId="77777777" w:rsidTr="004809FC">
        <w:tc>
          <w:tcPr>
            <w:tcW w:w="1644" w:type="pct"/>
          </w:tcPr>
          <w:p w14:paraId="1B4DC4DB" w14:textId="1EFBC654" w:rsidR="004809FC" w:rsidRPr="00463E8A" w:rsidRDefault="004809FC" w:rsidP="004809FC">
            <w:pPr>
              <w:pStyle w:val="af"/>
              <w:tabs>
                <w:tab w:val="left" w:pos="426"/>
              </w:tabs>
              <w:ind w:left="39"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«Стандарт»</w:t>
            </w:r>
          </w:p>
        </w:tc>
        <w:tc>
          <w:tcPr>
            <w:tcW w:w="642" w:type="pct"/>
            <w:vAlign w:val="center"/>
          </w:tcPr>
          <w:p w14:paraId="1185CA1F" w14:textId="4C23B6C1" w:rsidR="004809FC" w:rsidRPr="00FD5E81" w:rsidRDefault="004809FC" w:rsidP="004809FC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14100</w:t>
            </w:r>
          </w:p>
        </w:tc>
        <w:tc>
          <w:tcPr>
            <w:tcW w:w="572" w:type="pct"/>
            <w:vAlign w:val="center"/>
          </w:tcPr>
          <w:p w14:paraId="54A7C274" w14:textId="1E4E3EEF" w:rsidR="004809FC" w:rsidRPr="00FD5E81" w:rsidRDefault="004809FC" w:rsidP="004809FC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13950</w:t>
            </w:r>
          </w:p>
        </w:tc>
        <w:tc>
          <w:tcPr>
            <w:tcW w:w="500" w:type="pct"/>
            <w:vAlign w:val="center"/>
          </w:tcPr>
          <w:p w14:paraId="42DBC903" w14:textId="00F238BC" w:rsidR="004809FC" w:rsidRPr="00FD5E81" w:rsidRDefault="004809FC" w:rsidP="004809FC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12400</w:t>
            </w:r>
          </w:p>
        </w:tc>
        <w:tc>
          <w:tcPr>
            <w:tcW w:w="571" w:type="pct"/>
            <w:vAlign w:val="center"/>
          </w:tcPr>
          <w:p w14:paraId="04BB4F03" w14:textId="63197ECF" w:rsidR="004809FC" w:rsidRPr="00FD5E81" w:rsidRDefault="004809FC" w:rsidP="004809FC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11170</w:t>
            </w:r>
          </w:p>
        </w:tc>
        <w:tc>
          <w:tcPr>
            <w:tcW w:w="499" w:type="pct"/>
            <w:vAlign w:val="center"/>
          </w:tcPr>
          <w:p w14:paraId="20D2CE2E" w14:textId="22AEC4F3" w:rsidR="004809FC" w:rsidRPr="00FD5E81" w:rsidRDefault="004809FC" w:rsidP="004809FC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10300</w:t>
            </w:r>
          </w:p>
        </w:tc>
        <w:tc>
          <w:tcPr>
            <w:tcW w:w="573" w:type="pct"/>
            <w:vAlign w:val="center"/>
          </w:tcPr>
          <w:p w14:paraId="523C7501" w14:textId="47B362D3" w:rsidR="004809FC" w:rsidRPr="00FD5E81" w:rsidRDefault="004809FC" w:rsidP="004809FC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9640</w:t>
            </w:r>
          </w:p>
        </w:tc>
      </w:tr>
    </w:tbl>
    <w:p w14:paraId="1B016330" w14:textId="2C042DE6" w:rsidR="00A40949" w:rsidRPr="00526A18" w:rsidRDefault="00A4094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8B267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A7670E" w14:textId="77777777" w:rsidR="00463E8A" w:rsidRPr="00463E8A" w:rsidRDefault="00463E8A" w:rsidP="008B267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01293BFD" w14:textId="77777777" w:rsidR="00463E8A" w:rsidRPr="00463E8A" w:rsidRDefault="00463E8A" w:rsidP="008B267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1 обед, 1 ужин;</w:t>
      </w:r>
    </w:p>
    <w:p w14:paraId="25EEF95B" w14:textId="77777777" w:rsidR="00463E8A" w:rsidRPr="00463E8A" w:rsidRDefault="00463E8A" w:rsidP="008B267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5BE0E47C" w14:textId="77777777" w:rsidR="00463E8A" w:rsidRPr="00463E8A" w:rsidRDefault="00463E8A" w:rsidP="008B267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DAA58E0" w14:textId="77777777" w:rsidR="00463E8A" w:rsidRPr="00463E8A" w:rsidRDefault="00463E8A" w:rsidP="008B267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8B26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B267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C895E34" w14:textId="77777777" w:rsidR="004809FC" w:rsidRPr="004809FC" w:rsidRDefault="004809FC" w:rsidP="004809FC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bookmarkStart w:id="4" w:name="_GoBack"/>
      <w:r w:rsidRPr="004809FC">
        <w:rPr>
          <w:rFonts w:ascii="Times New Roman" w:eastAsia="Times New Roman" w:hAnsi="Times New Roman"/>
          <w:szCs w:val="24"/>
          <w:lang w:eastAsia="ru-RU"/>
        </w:rPr>
        <w:t>доплата за взрослого туриста в составе школьной группы – 600 руб.;</w:t>
      </w:r>
    </w:p>
    <w:p w14:paraId="4CEFC988" w14:textId="77777777" w:rsidR="004809FC" w:rsidRPr="004809FC" w:rsidRDefault="004809FC" w:rsidP="004809FC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 w:rsidRPr="004809FC">
        <w:rPr>
          <w:rFonts w:ascii="Times New Roman" w:eastAsia="Times New Roman" w:hAnsi="Times New Roman"/>
          <w:szCs w:val="24"/>
          <w:lang w:eastAsia="ru-RU"/>
        </w:rPr>
        <w:t>доплата за учащегося старше 14 лет – 400 руб.;</w:t>
      </w:r>
    </w:p>
    <w:p w14:paraId="26133BAD" w14:textId="77777777" w:rsidR="004809FC" w:rsidRPr="004809FC" w:rsidRDefault="004809FC" w:rsidP="004809FC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 w:rsidRPr="004809FC">
        <w:rPr>
          <w:rFonts w:ascii="Times New Roman" w:eastAsia="Times New Roman" w:hAnsi="Times New Roman"/>
          <w:szCs w:val="24"/>
          <w:lang w:eastAsia="ru-RU"/>
        </w:rPr>
        <w:t>обед в 1 день – 600 руб./чел.</w:t>
      </w:r>
    </w:p>
    <w:bookmarkEnd w:id="4"/>
    <w:p w14:paraId="59AE7062" w14:textId="20EA679D" w:rsidR="00E96160" w:rsidRPr="00FD5E81" w:rsidRDefault="00E96160" w:rsidP="008B2679">
      <w:pPr>
        <w:pStyle w:val="af0"/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8B267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0F2236F" w14:textId="4FAB709A" w:rsidR="000F05E6" w:rsidRPr="000F05E6" w:rsidRDefault="000F05E6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0F05E6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CFC3A1B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34E00CB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62811D32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E4A02E0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85D1195" w14:textId="0EC7C6BE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</w:t>
      </w:r>
      <w:r w:rsidR="0021522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5786289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66900B4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54CD88C" w14:textId="77777777" w:rsidR="00463E8A" w:rsidRPr="00463E8A" w:rsidRDefault="00463E8A" w:rsidP="008B267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01C66EC" w14:textId="77777777" w:rsidR="00463E8A" w:rsidRPr="00463E8A" w:rsidRDefault="00463E8A" w:rsidP="008B267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9991379" w:rsidR="00072673" w:rsidRPr="00463E8A" w:rsidRDefault="00463E8A" w:rsidP="008B2679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E8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63E8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7BD4" w14:textId="77777777" w:rsidR="00255496" w:rsidRDefault="00255496" w:rsidP="00CD1C11">
      <w:pPr>
        <w:spacing w:after="0" w:line="240" w:lineRule="auto"/>
      </w:pPr>
      <w:r>
        <w:separator/>
      </w:r>
    </w:p>
  </w:endnote>
  <w:endnote w:type="continuationSeparator" w:id="0">
    <w:p w14:paraId="2CA08656" w14:textId="77777777" w:rsidR="00255496" w:rsidRDefault="0025549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6FE7" w14:textId="77777777" w:rsidR="00255496" w:rsidRDefault="00255496" w:rsidP="00CD1C11">
      <w:pPr>
        <w:spacing w:after="0" w:line="240" w:lineRule="auto"/>
      </w:pPr>
      <w:r>
        <w:separator/>
      </w:r>
    </w:p>
  </w:footnote>
  <w:footnote w:type="continuationSeparator" w:id="0">
    <w:p w14:paraId="6DD6F555" w14:textId="77777777" w:rsidR="00255496" w:rsidRDefault="0025549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05E6"/>
    <w:rsid w:val="000F712E"/>
    <w:rsid w:val="00113586"/>
    <w:rsid w:val="00114988"/>
    <w:rsid w:val="00115471"/>
    <w:rsid w:val="001171F6"/>
    <w:rsid w:val="0012048E"/>
    <w:rsid w:val="00122418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769EB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15221"/>
    <w:rsid w:val="00223F45"/>
    <w:rsid w:val="002449F5"/>
    <w:rsid w:val="00255496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21C59"/>
    <w:rsid w:val="004521B8"/>
    <w:rsid w:val="00455564"/>
    <w:rsid w:val="00463E8A"/>
    <w:rsid w:val="004809FC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58F3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B2679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1EED"/>
    <w:rsid w:val="00B1266C"/>
    <w:rsid w:val="00B134D9"/>
    <w:rsid w:val="00B201AA"/>
    <w:rsid w:val="00B27342"/>
    <w:rsid w:val="00B44B05"/>
    <w:rsid w:val="00B4605A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25189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063"/>
    <w:rsid w:val="00CA3250"/>
    <w:rsid w:val="00CA55A6"/>
    <w:rsid w:val="00CB37B0"/>
    <w:rsid w:val="00CC0EAA"/>
    <w:rsid w:val="00CC65D2"/>
    <w:rsid w:val="00CC6F31"/>
    <w:rsid w:val="00CD1C11"/>
    <w:rsid w:val="00CD4756"/>
    <w:rsid w:val="00CD76C3"/>
    <w:rsid w:val="00CE3916"/>
    <w:rsid w:val="00CE4606"/>
    <w:rsid w:val="00CF358F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068D9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93F5A"/>
    <w:rsid w:val="00FB407B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2021-06-11T07:37:00Z</dcterms:created>
  <dcterms:modified xsi:type="dcterms:W3CDTF">2024-02-14T14:01:00Z</dcterms:modified>
</cp:coreProperties>
</file>