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-572.0" w:type="dxa"/>
        <w:tblLayout w:type="fixed"/>
        <w:tblLook w:val="00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rHeight w:val="1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2f2" w:val="clear"/>
          </w:tcPr>
          <w:p w:rsidR="00000000" w:rsidDel="00000000" w:rsidP="00000000" w:rsidRDefault="00000000" w:rsidRPr="00000000" w14:paraId="00000002">
            <w:pPr>
              <w:tabs>
                <w:tab w:val="left" w:leader="none" w:pos="-1440"/>
                <w:tab w:val="left" w:leader="none" w:pos="288"/>
                <w:tab w:val="left" w:leader="none" w:pos="1152"/>
                <w:tab w:val="left" w:leader="none" w:pos="1440"/>
                <w:tab w:val="left" w:leader="none" w:pos="1584"/>
                <w:tab w:val="left" w:leader="none" w:pos="1728"/>
                <w:tab w:val="left" w:leader="none" w:pos="1872"/>
                <w:tab w:val="left" w:leader="none" w:pos="2694"/>
                <w:tab w:val="left" w:leader="none" w:pos="2736"/>
                <w:tab w:val="left" w:leader="none" w:pos="3456"/>
                <w:tab w:val="left" w:leader="none" w:pos="5103"/>
                <w:tab w:val="left" w:leader="none" w:pos="7230"/>
              </w:tabs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ПЕТРОВСКИЙ ПЕТЕРБУРГ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-1440"/>
                <w:tab w:val="left" w:leader="none" w:pos="288"/>
                <w:tab w:val="left" w:leader="none" w:pos="1152"/>
                <w:tab w:val="left" w:leader="none" w:pos="1440"/>
                <w:tab w:val="left" w:leader="none" w:pos="1584"/>
                <w:tab w:val="left" w:leader="none" w:pos="1728"/>
                <w:tab w:val="left" w:leader="none" w:pos="1872"/>
                <w:tab w:val="left" w:leader="none" w:pos="2694"/>
                <w:tab w:val="left" w:leader="none" w:pos="2736"/>
                <w:tab w:val="left" w:leader="none" w:pos="3456"/>
                <w:tab w:val="left" w:leader="none" w:pos="5103"/>
                <w:tab w:val="left" w:leader="none" w:pos="723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(для школьных групп)</w:t>
            </w:r>
          </w:p>
        </w:tc>
      </w:tr>
      <w:tr>
        <w:trPr>
          <w:cantSplit w:val="0"/>
          <w:trHeight w:val="1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tabs>
                <w:tab w:val="left" w:leader="none" w:pos="-1440"/>
                <w:tab w:val="left" w:leader="none" w:pos="0"/>
                <w:tab w:val="left" w:leader="none" w:pos="288"/>
                <w:tab w:val="left" w:leader="none" w:pos="5505"/>
              </w:tabs>
              <w:spacing w:after="80" w:line="240" w:lineRule="auto"/>
              <w:jc w:val="center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Тематическая экскурсия по Санкт-Петербургу для школьных групп от 8 класса.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tabs>
          <w:tab w:val="left" w:leader="none" w:pos="-1440"/>
          <w:tab w:val="left" w:leader="none" w:pos="2910"/>
        </w:tabs>
        <w:spacing w:after="0" w:line="240" w:lineRule="auto"/>
        <w:ind w:right="-108"/>
        <w:rPr>
          <w:rFonts w:ascii="Arial" w:cs="Arial" w:eastAsia="Arial" w:hAnsi="Arial"/>
          <w:i w:val="1"/>
          <w:color w:val="000000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7"/>
          <w:szCs w:val="17"/>
          <w:rtl w:val="0"/>
        </w:rPr>
        <w:tab/>
      </w:r>
    </w:p>
    <w:tbl>
      <w:tblPr>
        <w:tblStyle w:val="Table2"/>
        <w:tblW w:w="9923.0" w:type="dxa"/>
        <w:jc w:val="left"/>
        <w:tblInd w:w="-572.0" w:type="dxa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rHeight w:val="9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hd w:fill="ffffff" w:val="clear"/>
              <w:spacing w:after="0" w:before="16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Обзорная автобусно-пешеходная экскурсия по Васильевскому острову (продолжительность 1,5 часа).</w:t>
            </w:r>
          </w:p>
          <w:p w:rsidR="00000000" w:rsidDel="00000000" w:rsidP="00000000" w:rsidRDefault="00000000" w:rsidRPr="00000000" w14:paraId="00000007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Васильевский остров – один из самых крупных островов в Санкт-Петербурге, где Петр I планировал создать центр новой столицы. Достопримечательности: по памятник Василию Корчмину (бравому бомбардиру, инженеру, генерал-майору, сподвижнику Петра I), Академии Художеств, Меньшиковский Дворец, Здание Двенадцати коллегий, Академии наук и Кунсткамеры.</w:t>
            </w:r>
          </w:p>
          <w:p w:rsidR="00000000" w:rsidDel="00000000" w:rsidP="00000000" w:rsidRDefault="00000000" w:rsidRPr="00000000" w14:paraId="00000008">
            <w:pPr>
              <w:shd w:fill="ffffff" w:val="clear"/>
              <w:spacing w:after="0" w:before="16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Экскурсия в Домик Петра I (продолжительность 1–1,5 часа).</w:t>
            </w:r>
          </w:p>
          <w:p w:rsidR="00000000" w:rsidDel="00000000" w:rsidP="00000000" w:rsidRDefault="00000000" w:rsidRPr="00000000" w14:paraId="00000009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Мы посетим уникальное здание, старейшую постройку Петербурга, где провел лето 1703 года основатель города и царь Петр I. Домик деревянной архитектуры в голландском вкусе выкрашен был по дереву красной краской с белыми полосками и именовался Красными хоромами. Его размеры очень скромны: длина – 12 м, ширина – 5 м, высота до конька крыши – 5,72 м. Входная дверь открывается внутрь. Ее высота – 182 см. Царь, рост которого был равен 2 м 4 см, входя в свое жилище, должен был наклоняться. Внутри обстановка была простой, а все украшение заключалось в выбеленных обоях и разрисованных букетами дверях, рамах и ставнях. Позже над домиками выстроили специальный футляр для защиты от непогоды. Экскурсия для школьников в первый жилой дом Санкт-Петербурга, где жил Петр I до постройки Дворца, памятник Петровской эпохе, чьи стены хранят память о Петре Великом. В коллекции музея личные вещи императора, предметы быта и документы времен Северной войны. </w:t>
            </w:r>
          </w:p>
          <w:p w:rsidR="00000000" w:rsidDel="00000000" w:rsidP="00000000" w:rsidRDefault="00000000" w:rsidRPr="00000000" w14:paraId="0000000A">
            <w:pPr>
              <w:shd w:fill="ffffff" w:val="clear"/>
              <w:spacing w:after="0" w:before="16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Посещение в Павильонах Михайловского замка Мультимедийной выставки «Петр Первый. Силы духа необъятной…» (продолжительность интерактивной экскурсии 1,5 часа; время работы выставки: 1 декабря 2023 – 31 марта 2024).</w:t>
            </w:r>
          </w:p>
          <w:p w:rsidR="00000000" w:rsidDel="00000000" w:rsidP="00000000" w:rsidRDefault="00000000" w:rsidRPr="00000000" w14:paraId="0000000B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Следуя за искусным медиатором, посетители выставки проходят четыре зала интерактивного пространства, где на основе живописной коллекции Русского музея знакомятся с окружением Петра I и яркими историческими событиями XVIII века, интерактивной картой Петербурга Петровского времени и галереей скульптурных памятников Петру I в России и в мире. На мультимедийной выставке можно совершить виртуальное путешествие в пространство Летнего сада XVIII века, в котором Петр I впервые реализовал свою инженерную систему фонтанов, и увидеть редкие кадры реставрации Летнего дворца Петра I. Роль Хранителя и проводника в Петровскую эпоху в фильме о реставрационных работах Русского музея в Летнем дворце исполнена известным актером театра и кино Сергеем Мигицко.</w:t>
            </w:r>
          </w:p>
          <w:p w:rsidR="00000000" w:rsidDel="00000000" w:rsidP="00000000" w:rsidRDefault="00000000" w:rsidRPr="00000000" w14:paraId="0000000C">
            <w:pPr>
              <w:shd w:fill="ffffff" w:val="clear"/>
              <w:spacing w:after="0" w:before="16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Окончание экскурсии в Русском музее.</w:t>
            </w:r>
          </w:p>
          <w:p w:rsidR="00000000" w:rsidDel="00000000" w:rsidP="00000000" w:rsidRDefault="00000000" w:rsidRPr="00000000" w14:paraId="0000000D">
            <w:pPr>
              <w:shd w:fill="ffffff" w:val="clear"/>
              <w:spacing w:after="0" w:before="16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Автобус: ориентировочно 5 часов (до Русского музея).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284" w:right="-143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143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Стоимость экскурсии на 1 школьника в рублях:</w:t>
      </w:r>
    </w:p>
    <w:tbl>
      <w:tblPr>
        <w:tblStyle w:val="Table3"/>
        <w:tblW w:w="9923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0"/>
        <w:gridCol w:w="1418"/>
        <w:gridCol w:w="1559"/>
        <w:gridCol w:w="1559"/>
        <w:gridCol w:w="1559"/>
        <w:gridCol w:w="1418"/>
        <w:tblGridChange w:id="0">
          <w:tblGrid>
            <w:gridCol w:w="2410"/>
            <w:gridCol w:w="1418"/>
            <w:gridCol w:w="1559"/>
            <w:gridCol w:w="1559"/>
            <w:gridCol w:w="1559"/>
            <w:gridCol w:w="141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tabs>
                <w:tab w:val="left" w:leader="none" w:pos="426"/>
              </w:tabs>
              <w:spacing w:after="0" w:line="240" w:lineRule="auto"/>
              <w:ind w:right="-14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Заезды</w:t>
            </w:r>
          </w:p>
        </w:tc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11">
            <w:pPr>
              <w:widowControl w:val="0"/>
              <w:tabs>
                <w:tab w:val="left" w:leader="none" w:pos="426"/>
              </w:tabs>
              <w:spacing w:after="0" w:line="240" w:lineRule="auto"/>
              <w:ind w:right="-14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Стоимость в зависимости от численности группы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15-18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+1 б/пл.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20-24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+2 б/пл.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25-29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+2 б/пл.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30-34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+3 б/пл.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+3 б/пл.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tabs>
                <w:tab w:val="left" w:leader="none" w:pos="426"/>
              </w:tabs>
              <w:spacing w:after="0" w:line="240" w:lineRule="auto"/>
              <w:ind w:right="-10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11.12.23–15.04.24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tabs>
                <w:tab w:val="left" w:leader="none" w:pos="426"/>
              </w:tabs>
              <w:spacing w:after="0" w:line="240" w:lineRule="auto"/>
              <w:ind w:right="-14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tabs>
                <w:tab w:val="left" w:leader="none" w:pos="426"/>
              </w:tabs>
              <w:spacing w:after="0" w:line="240" w:lineRule="auto"/>
              <w:ind w:right="-14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3200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tabs>
                <w:tab w:val="left" w:leader="none" w:pos="426"/>
              </w:tabs>
              <w:spacing w:after="0" w:line="240" w:lineRule="auto"/>
              <w:ind w:right="-14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tabs>
                <w:tab w:val="left" w:leader="none" w:pos="426"/>
              </w:tabs>
              <w:spacing w:after="0" w:line="240" w:lineRule="auto"/>
              <w:ind w:right="-14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2900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tabs>
                <w:tab w:val="left" w:leader="none" w:pos="426"/>
              </w:tabs>
              <w:spacing w:after="0" w:line="240" w:lineRule="auto"/>
              <w:ind w:right="-14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2600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стоимость экскурсии входит: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экскурсионная программа, включая входные билеты в музеи;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услуги экскурсовода;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транспортное обслуживание по всему маршруту.</w:t>
      </w:r>
    </w:p>
    <w:p w:rsidR="00000000" w:rsidDel="00000000" w:rsidP="00000000" w:rsidRDefault="00000000" w:rsidRPr="00000000" w14:paraId="0000002C">
      <w:pPr>
        <w:keepNext w:val="1"/>
        <w:keepLines w:val="1"/>
        <w:spacing w:after="0" w:line="240" w:lineRule="auto"/>
        <w:ind w:left="-567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Комментарии к экскурсии: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Внимание! Указанные на сайте цены являются ориентировочными. Просим уточнять актуальную стоимость экскурсии, так как она может меняться в зависимости от сезонности, периода «высокого спроса» (праздничные и событийные даты) и т.п.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Базовая стоимость тура рассчитана с учетом отправления и прибытия по адресу школы,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позднее чем за неделю до поездки заказчик должен предоставить список детей и взрослых, содержащий следующую информацию: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дети: ФИО, серия и номер паспорта (свидетельства о рождении), дата рождения, телефон родителя или законного представителя;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взрослые: ФИО, серия и номер паспорта, контактный телефон.</w:t>
      </w:r>
    </w:p>
    <w:sectPr>
      <w:head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ООО «Созвездие»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-438149</wp:posOffset>
          </wp:positionH>
          <wp:positionV relativeFrom="paragraph">
            <wp:posOffset>36195</wp:posOffset>
          </wp:positionV>
          <wp:extent cx="3819525" cy="542925"/>
          <wp:effectExtent b="0" l="0" r="0" t="0"/>
          <wp:wrapSquare wrapText="bothSides" distB="0" distT="0" distL="114300" distR="114300"/>
          <wp:docPr descr="sozvezdie_blank_logo-02" id="1" name="image1.jpg"/>
          <a:graphic>
            <a:graphicData uri="http://schemas.openxmlformats.org/drawingml/2006/picture">
              <pic:pic>
                <pic:nvPicPr>
                  <pic:cNvPr descr="sozvezdie_blank_logo-02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19525" cy="5429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191040, г. Санкт-Петербург,</w: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Лиговский пр., д. 43-45, литер Б, оф. 115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ОГРН 1089847272712, ИНН 7841391041</w: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Тел./факс: +7 (812) 640-05-55, 8-800-555-35-00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ff"/>
        <w:sz w:val="16"/>
        <w:szCs w:val="16"/>
        <w:u w:val="singl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Email: </w:t>
    </w:r>
    <w:hyperlink r:id="rId2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info@sozvezdie-tour.ru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Сайт: </w:t>
    </w:r>
    <w:hyperlink r:id="rId3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sozvezdie-tour.ru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info@sozvezdie-tour.ru" TargetMode="External"/><Relationship Id="rId3" Type="http://schemas.openxmlformats.org/officeDocument/2006/relationships/hyperlink" Target="https://sozvezdie-tou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PM3ThTGRuHT65JOAhuXe9WrH4A==">CgMxLjAyCGguZ2pkZ3hzMgloLjMwajB6bGw4AHIhMXQzZ1NWQndFZEtuM0h1T29mdlNkZm5WcWFUaWt1dWRK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