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D36F" w14:textId="77777777" w:rsidR="003771A4" w:rsidRPr="003771A4" w:rsidRDefault="003771A4" w:rsidP="003771A4">
      <w:pPr>
        <w:tabs>
          <w:tab w:val="left" w:pos="-1440"/>
          <w:tab w:val="left" w:pos="2910"/>
        </w:tabs>
        <w:suppressAutoHyphens/>
        <w:ind w:right="-108"/>
        <w:rPr>
          <w:rFonts w:ascii="Times New Roman" w:eastAsia="Times New Roman" w:hAnsi="Times New Roman"/>
          <w:i/>
          <w:iCs/>
          <w:color w:val="000000"/>
          <w:kern w:val="1"/>
          <w:lang w:eastAsia="ru-RU"/>
        </w:rPr>
      </w:pP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771A4" w:rsidRPr="003771A4" w14:paraId="251D8F97" w14:textId="77777777" w:rsidTr="003771A4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F43838" w14:textId="77777777" w:rsidR="003771A4" w:rsidRPr="003771A4" w:rsidRDefault="003771A4" w:rsidP="003771A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16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УЧИСЬ В РОССИИ, ВЫБИРАЙ ПЕТЕРБУРГ, 5 ДНЕЙ</w:t>
            </w:r>
            <w:r w:rsidRPr="003771A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3771A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школьных групп)</w:t>
            </w:r>
          </w:p>
        </w:tc>
      </w:tr>
    </w:tbl>
    <w:p w14:paraId="7A1A6620" w14:textId="77777777" w:rsidR="003771A4" w:rsidRPr="003771A4" w:rsidRDefault="003771A4" w:rsidP="003771A4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771A4" w:rsidRPr="003771A4" w14:paraId="70E0DABD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C465" w14:textId="77777777" w:rsidR="003771A4" w:rsidRPr="003771A4" w:rsidRDefault="003771A4" w:rsidP="003771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50C1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5301AB78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021BECA5" w14:textId="77777777" w:rsidR="003771A4" w:rsidRPr="003771A4" w:rsidRDefault="003771A4" w:rsidP="003771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04522573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</w:t>
            </w:r>
            <w:proofErr w:type="spellEnd"/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-пешеходная экскурсия «Петербург исполняет желания».  </w:t>
            </w:r>
          </w:p>
          <w:p w14:paraId="5E736666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lang w:eastAsia="ru-RU"/>
              </w:rPr>
              <w:t>В Петербурге можно прикоснуться к магии волшебства. Для этого можно проехать по сказочному маршруту, и все желания непременно сбудутся. Есть много мест, история которых окутана загадками, полна тайн и неожиданных открытий. Вы сможете реализовать давно задуманное у памятника известному литературному герою - веселому авантюристу Остапу Бендеру, поискать пару для кота Василия, найти ответ на вопрос, почему "чижик", и где искать "пыжика" у самого маленького памятника Петербурга.</w:t>
            </w:r>
          </w:p>
          <w:p w14:paraId="0C2C3BAD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территории Петропавловской крепости с посещением смотрового маршрута «Невская панорама». </w:t>
            </w:r>
          </w:p>
          <w:p w14:paraId="17FA243B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lang w:eastAsia="ru-RU"/>
              </w:rPr>
              <w:t>Отсюда открывается один из самых лучших панорамных видов на исторический центр Санкт-Петербурга: Дворцовую набережную и Стрелку Васильевского острова, Троицкий и Дворцовый мосты, Исаакиевский собор и Адмиралтейство.</w:t>
            </w:r>
          </w:p>
          <w:p w14:paraId="724CB0BD" w14:textId="77777777" w:rsidR="003771A4" w:rsidRPr="003771A4" w:rsidRDefault="003771A4" w:rsidP="003771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0325438A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с </w:t>
            </w:r>
            <w:r w:rsidRPr="003771A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вузом</w:t>
            </w: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3771A4">
              <w:rPr>
                <w:rFonts w:ascii="Times New Roman" w:eastAsia="Times New Roman" w:hAnsi="Times New Roman"/>
                <w:lang w:eastAsia="ru-RU"/>
              </w:rPr>
              <w:t>Посещение Санкт-Петербургского Горного Университета.</w:t>
            </w:r>
          </w:p>
          <w:p w14:paraId="479CC8CB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64CFEE69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17FA1ABF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3771A4" w:rsidRPr="003771A4" w14:paraId="0CF693FB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7E31" w14:textId="77777777" w:rsidR="003771A4" w:rsidRPr="003771A4" w:rsidRDefault="003771A4" w:rsidP="003771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0F9D" w14:textId="77777777" w:rsidR="003771A4" w:rsidRPr="003771A4" w:rsidRDefault="003771A4" w:rsidP="003771A4">
            <w:pPr>
              <w:shd w:val="clear" w:color="auto" w:fill="FFFFFF"/>
              <w:spacing w:before="24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гостинице. </w:t>
            </w:r>
          </w:p>
          <w:p w14:paraId="0595F6F2" w14:textId="77777777" w:rsidR="003771A4" w:rsidRPr="003771A4" w:rsidRDefault="003771A4" w:rsidP="003771A4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Отправление на программу на автобусе.</w:t>
            </w:r>
          </w:p>
          <w:p w14:paraId="652F4D85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</w:t>
            </w:r>
            <w:r w:rsidRPr="003771A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 вузом</w:t>
            </w: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3771A4">
              <w:rPr>
                <w:rFonts w:ascii="Times New Roman" w:eastAsia="Times New Roman" w:hAnsi="Times New Roman"/>
                <w:lang w:eastAsia="ru-RU"/>
              </w:rPr>
              <w:t xml:space="preserve">Посещение </w:t>
            </w:r>
            <w:r w:rsidRPr="003771A4">
              <w:rPr>
                <w:rFonts w:ascii="Times New Roman" w:hAnsi="Times New Roman"/>
                <w:b/>
                <w:bCs/>
                <w:shd w:val="clear" w:color="auto" w:fill="FFFFFF"/>
              </w:rPr>
              <w:t>Университета ИТМО</w:t>
            </w:r>
            <w:r w:rsidRPr="003771A4">
              <w:rPr>
                <w:rFonts w:ascii="Times New Roman" w:hAnsi="Times New Roman"/>
                <w:shd w:val="clear" w:color="auto" w:fill="FFFFFF"/>
              </w:rPr>
              <w:t> (полное название — </w:t>
            </w:r>
            <w:r w:rsidRPr="003771A4">
              <w:rPr>
                <w:rFonts w:ascii="Times New Roman" w:hAnsi="Times New Roman"/>
                <w:b/>
                <w:bCs/>
                <w:shd w:val="clear" w:color="auto" w:fill="FFFFFF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  <w:r w:rsidRPr="003771A4">
              <w:rPr>
                <w:rFonts w:ascii="Times New Roman" w:hAnsi="Times New Roman"/>
                <w:shd w:val="clear" w:color="auto" w:fill="FFFFFF"/>
              </w:rPr>
              <w:t>)</w:t>
            </w:r>
          </w:p>
          <w:p w14:paraId="62BDDC94" w14:textId="77777777" w:rsidR="003771A4" w:rsidRPr="003771A4" w:rsidRDefault="003771A4" w:rsidP="003771A4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Оптики.</w:t>
            </w:r>
          </w:p>
          <w:p w14:paraId="28C3FDDF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lang w:eastAsia="ru-RU"/>
              </w:rPr>
              <w:t>интерактивный музей на базе университета. Из одиннадцати залов часть рассказывают об истории оптики и настоящих технологиях будущего, другие знакомят с оптическими явлениями вживую: вы можете «заморозить» свои тени или рисовать цветом, ощутить себя Леонардо да Винчи, управлять частицами в космосе и даже немного полетать.</w:t>
            </w:r>
          </w:p>
          <w:p w14:paraId="01EF2144" w14:textId="77777777" w:rsidR="003771A4" w:rsidRPr="003771A4" w:rsidRDefault="003771A4" w:rsidP="003771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4DDBEB98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08EA016A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1444E5CD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до обеда.</w:t>
            </w:r>
          </w:p>
          <w:p w14:paraId="323095FB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3771A4" w:rsidRPr="003771A4" w14:paraId="3A8C1B4A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B6D5" w14:textId="77777777" w:rsidR="003771A4" w:rsidRPr="003771A4" w:rsidRDefault="003771A4" w:rsidP="003771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017D" w14:textId="77777777" w:rsidR="003771A4" w:rsidRPr="003771A4" w:rsidRDefault="003771A4" w:rsidP="003771A4">
            <w:pPr>
              <w:shd w:val="clear" w:color="auto" w:fill="FFFFFF"/>
              <w:spacing w:before="24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гостинице. </w:t>
            </w:r>
          </w:p>
          <w:p w14:paraId="209BF8C5" w14:textId="77777777" w:rsidR="003771A4" w:rsidRPr="003771A4" w:rsidRDefault="003771A4" w:rsidP="003771A4">
            <w:pPr>
              <w:shd w:val="clear" w:color="auto" w:fill="FFFFFF"/>
              <w:spacing w:before="24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Отъезд на программу на общественном транспорте/пешком.</w:t>
            </w:r>
          </w:p>
          <w:p w14:paraId="1AA367AC" w14:textId="77777777" w:rsidR="003771A4" w:rsidRPr="003771A4" w:rsidRDefault="003771A4" w:rsidP="003771A4">
            <w:pPr>
              <w:shd w:val="clear" w:color="auto" w:fill="FFFFFF"/>
              <w:spacing w:before="240"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Пешеходная экскурсия по Невскому проспекту с посещением Казанского собора. </w:t>
            </w:r>
            <w:r w:rsidRPr="003771A4">
              <w:rPr>
                <w:rFonts w:ascii="Times New Roman" w:eastAsia="Times New Roman" w:hAnsi="Times New Roman"/>
                <w:lang w:eastAsia="ru-RU"/>
              </w:rPr>
              <w:t>Невский проспект, часто называемый “царева перспектива”, является одной из самых известных и красивых улиц не только в России, но и во всем мире. Он считается символом и лицом города и привлекает туристов своими великолепными архитектурными ансамблями, роскошными дворцами, великолепными театрами.</w:t>
            </w:r>
          </w:p>
          <w:p w14:paraId="09CCFD9D" w14:textId="77777777" w:rsidR="003771A4" w:rsidRPr="003771A4" w:rsidRDefault="003771A4" w:rsidP="003771A4">
            <w:pPr>
              <w:shd w:val="clear" w:color="auto" w:fill="FFFFFF"/>
              <w:spacing w:before="240"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</w:t>
            </w:r>
            <w:r w:rsidRPr="003771A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 вузом</w:t>
            </w: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3771A4">
              <w:rPr>
                <w:rFonts w:ascii="Times New Roman" w:eastAsia="Times New Roman" w:hAnsi="Times New Roman"/>
                <w:lang w:eastAsia="ru-RU"/>
              </w:rPr>
              <w:t>Посещение Санкт-Петербургского государственного университета промышленных технологий и дизайна.</w:t>
            </w:r>
          </w:p>
          <w:p w14:paraId="182A387E" w14:textId="77777777" w:rsidR="003771A4" w:rsidRPr="003771A4" w:rsidRDefault="003771A4" w:rsidP="003771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26C6060D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Государственного Эрмитажа (самостоятельное посещение по входным билетам, экскурсионное обслуживание за </w:t>
            </w:r>
            <w:proofErr w:type="spellStart"/>
            <w:proofErr w:type="gramStart"/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доп.плату</w:t>
            </w:r>
            <w:proofErr w:type="spellEnd"/>
            <w:proofErr w:type="gramEnd"/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15E2F71E" w14:textId="77777777" w:rsidR="003771A4" w:rsidRPr="003771A4" w:rsidRDefault="003771A4" w:rsidP="003771A4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lang w:eastAsia="ru-RU"/>
              </w:rPr>
              <w:t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- бесконечная магия искусства</w:t>
            </w:r>
          </w:p>
          <w:p w14:paraId="3F2EFDEF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08D090F8" w14:textId="77777777" w:rsidR="003771A4" w:rsidRPr="003771A4" w:rsidRDefault="003771A4" w:rsidP="003771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4563716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Cs/>
                <w:i/>
                <w:lang w:eastAsia="ru-RU"/>
              </w:rPr>
              <w:t>Пешеходный день.</w:t>
            </w:r>
          </w:p>
        </w:tc>
      </w:tr>
      <w:tr w:rsidR="003771A4" w:rsidRPr="003771A4" w14:paraId="4179F0D7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A69F" w14:textId="77777777" w:rsidR="003771A4" w:rsidRPr="003771A4" w:rsidRDefault="003771A4" w:rsidP="003771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F935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C1018C2" w14:textId="77777777" w:rsidR="003771A4" w:rsidRPr="003771A4" w:rsidRDefault="003771A4" w:rsidP="003771A4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Отправление на программу на автобусе.</w:t>
            </w:r>
          </w:p>
          <w:p w14:paraId="60928E49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</w:t>
            </w:r>
            <w:r w:rsidRPr="003771A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 вузом</w:t>
            </w: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3771A4">
              <w:rPr>
                <w:rFonts w:ascii="Times New Roman" w:eastAsia="Times New Roman" w:hAnsi="Times New Roman"/>
                <w:lang w:eastAsia="ru-RU"/>
              </w:rPr>
              <w:t>Посещение Санкт-Петербургского Государственного Университета.</w:t>
            </w:r>
          </w:p>
          <w:p w14:paraId="71696F1E" w14:textId="77777777" w:rsidR="003771A4" w:rsidRPr="003771A4" w:rsidRDefault="003771A4" w:rsidP="003771A4">
            <w:pPr>
              <w:shd w:val="clear" w:color="auto" w:fill="FFFFFF"/>
              <w:spacing w:before="240" w:after="1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71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Автобусная экскурсия </w:t>
            </w:r>
            <w:r w:rsidRPr="003771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«Современный Петербург: взгляд в будущее»</w:t>
            </w:r>
            <w:r w:rsidRPr="003771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Приглашаем вас на увлекательную экскурсию по современному Петербургу, где вы сможете увидеть самые впечатляющие и инновационные объекты города. Мы посетим Лахта-центр, Зенит Арену, </w:t>
            </w:r>
            <w:proofErr w:type="spellStart"/>
            <w:r w:rsidRPr="003771A4">
              <w:rPr>
                <w:rFonts w:ascii="Times New Roman" w:hAnsi="Times New Roman"/>
                <w:i/>
                <w:iCs/>
                <w:sz w:val="24"/>
                <w:szCs w:val="24"/>
              </w:rPr>
              <w:t>Севкабель</w:t>
            </w:r>
            <w:proofErr w:type="spellEnd"/>
            <w:r w:rsidRPr="003771A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Порт и другие знаковые места, которые олицетворяют будущее Санкт-Петербурга.</w:t>
            </w:r>
          </w:p>
          <w:p w14:paraId="74D8C19D" w14:textId="77777777" w:rsidR="003771A4" w:rsidRPr="003771A4" w:rsidRDefault="003771A4" w:rsidP="003771A4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3A889DA5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614954A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7EB00342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до отеля.</w:t>
            </w:r>
          </w:p>
        </w:tc>
      </w:tr>
      <w:tr w:rsidR="003771A4" w:rsidRPr="003771A4" w14:paraId="36976CC5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374D" w14:textId="77777777" w:rsidR="003771A4" w:rsidRPr="003771A4" w:rsidRDefault="003771A4" w:rsidP="003771A4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84F4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3FD84168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66521888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76840CDE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автобусная экскурсия в Петергоф.</w:t>
            </w:r>
          </w:p>
          <w:p w14:paraId="42EE9D54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Нижнему парку (до 16.10).  </w:t>
            </w:r>
          </w:p>
          <w:p w14:paraId="571682F2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lang w:eastAsia="ru-RU"/>
              </w:rPr>
              <w:lastRenderedPageBreak/>
              <w:t>Главное украшение Петергофа, по роскоши и размаху превосходящее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15AA592E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Большой Петергофский Дворец (после 16.10). </w:t>
            </w:r>
          </w:p>
          <w:p w14:paraId="432BF654" w14:textId="77777777" w:rsidR="003771A4" w:rsidRPr="003771A4" w:rsidRDefault="003771A4" w:rsidP="003771A4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lang w:eastAsia="ru-RU"/>
              </w:rPr>
              <w:t>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</w:t>
            </w: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</w:p>
          <w:p w14:paraId="0895CC56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75CCAE38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48449646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0A45E60E" w14:textId="77777777" w:rsidR="003771A4" w:rsidRPr="003771A4" w:rsidRDefault="003771A4" w:rsidP="003771A4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3771A4">
              <w:rPr>
                <w:rFonts w:ascii="Times New Roman" w:eastAsia="Times New Roman" w:hAnsi="Times New Roman"/>
                <w:i/>
                <w:iCs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6A34988E" w14:textId="77777777" w:rsidR="003771A4" w:rsidRPr="003771A4" w:rsidRDefault="003771A4" w:rsidP="003771A4">
      <w:pPr>
        <w:widowControl w:val="0"/>
        <w:tabs>
          <w:tab w:val="left" w:pos="426"/>
        </w:tabs>
        <w:spacing w:before="240" w:after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r w:rsidRPr="003771A4">
        <w:rPr>
          <w:rFonts w:ascii="Times New Roman" w:eastAsia="Times New Roman" w:hAnsi="Times New Roman"/>
          <w:b/>
          <w:bCs/>
          <w:lang w:eastAsia="ru-RU"/>
        </w:rPr>
        <w:lastRenderedPageBreak/>
        <w:t>Стоимость тура на 1 школьника в рублях:</w:t>
      </w:r>
    </w:p>
    <w:tbl>
      <w:tblPr>
        <w:tblW w:w="98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1945"/>
        <w:gridCol w:w="774"/>
        <w:gridCol w:w="774"/>
        <w:gridCol w:w="774"/>
        <w:gridCol w:w="786"/>
        <w:gridCol w:w="774"/>
      </w:tblGrid>
      <w:tr w:rsidR="003771A4" w:rsidRPr="003771A4" w14:paraId="6C9D07D3" w14:textId="77777777" w:rsidTr="00CD3C9D">
        <w:tc>
          <w:tcPr>
            <w:tcW w:w="4064" w:type="dxa"/>
            <w:shd w:val="clear" w:color="auto" w:fill="auto"/>
            <w:vAlign w:val="center"/>
          </w:tcPr>
          <w:p w14:paraId="7ECD7B5D" w14:textId="77777777" w:rsidR="003771A4" w:rsidRPr="003771A4" w:rsidRDefault="003771A4" w:rsidP="003771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C02A1B0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C019CFF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F0EE73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9F8AFE3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4803F7B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7100502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3771A4" w:rsidRPr="003771A4" w14:paraId="4D8F48A1" w14:textId="77777777" w:rsidTr="00CD3C9D">
        <w:tc>
          <w:tcPr>
            <w:tcW w:w="4064" w:type="dxa"/>
            <w:shd w:val="clear" w:color="auto" w:fill="auto"/>
          </w:tcPr>
          <w:p w14:paraId="5F420B48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03B7BD13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2-3-4х местные номера.</w:t>
            </w:r>
          </w:p>
          <w:p w14:paraId="3ADD354E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5352BC0A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804A925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5D9BE4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661286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FE158E5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28000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31C4E91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FFED070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24200</w:t>
            </w:r>
          </w:p>
        </w:tc>
      </w:tr>
      <w:tr w:rsidR="003771A4" w:rsidRPr="003771A4" w14:paraId="2249B60D" w14:textId="77777777" w:rsidTr="00CD3C9D">
        <w:tc>
          <w:tcPr>
            <w:tcW w:w="4064" w:type="dxa"/>
            <w:vMerge w:val="restart"/>
            <w:shd w:val="clear" w:color="auto" w:fill="auto"/>
          </w:tcPr>
          <w:p w14:paraId="0CE23091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5C6DE99D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3-4х местные номера стандарт.</w:t>
            </w:r>
          </w:p>
          <w:p w14:paraId="7FA81C0D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F490DC4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«Трио»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***</w:t>
            </w: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60A1F989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40EED4CF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566F373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9964BFB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5EDC7C9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E161733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084EDAD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69EB9C6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24700</w:t>
            </w:r>
          </w:p>
        </w:tc>
      </w:tr>
      <w:tr w:rsidR="003771A4" w:rsidRPr="003771A4" w14:paraId="534C17DD" w14:textId="77777777" w:rsidTr="00CD3C9D">
        <w:tc>
          <w:tcPr>
            <w:tcW w:w="4064" w:type="dxa"/>
            <w:vMerge/>
            <w:shd w:val="clear" w:color="auto" w:fill="auto"/>
            <w:vAlign w:val="center"/>
          </w:tcPr>
          <w:p w14:paraId="00D9D164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F429370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781F0CAC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5A3617BF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839DE90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F1C34E6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8261553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80CECB6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2E200F9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26200</w:t>
            </w:r>
          </w:p>
        </w:tc>
      </w:tr>
      <w:tr w:rsidR="003771A4" w:rsidRPr="003771A4" w14:paraId="178F8BF6" w14:textId="77777777" w:rsidTr="00CD3C9D">
        <w:tc>
          <w:tcPr>
            <w:tcW w:w="4064" w:type="dxa"/>
            <w:vMerge w:val="restart"/>
            <w:shd w:val="clear" w:color="auto" w:fill="auto"/>
            <w:vAlign w:val="center"/>
          </w:tcPr>
          <w:p w14:paraId="293C5719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AE61D72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39045D34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777875F8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6352A261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742C43AB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12CEE8E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3771A4">
              <w:rPr>
                <w:rFonts w:ascii="Times New Roman" w:eastAsia="Times New Roman" w:hAnsi="Times New Roman"/>
                <w:b/>
                <w:bCs/>
                <w:kern w:val="1"/>
                <w:lang w:val="en-US" w:eastAsia="ar-SA"/>
              </w:rPr>
              <w:t xml:space="preserve"> </w:t>
            </w:r>
            <w:r w:rsidRPr="003771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«Cosmos Saint-Petersburg </w:t>
            </w:r>
            <w:proofErr w:type="spellStart"/>
            <w:r w:rsidRPr="003771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3771A4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Hotel»</w:t>
            </w:r>
            <w:r w:rsidRPr="003771A4">
              <w:rPr>
                <w:rFonts w:ascii="Times New Roman" w:eastAsia="Times New Roman" w:hAnsi="Times New Roman"/>
                <w:kern w:val="1"/>
                <w:lang w:val="en-US" w:eastAsia="ar-SA"/>
              </w:rPr>
              <w:t xml:space="preserve"> ****  </w:t>
            </w:r>
          </w:p>
          <w:p w14:paraId="13C8AC1C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47F5E94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55C1447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882D0B1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D8CFB87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49A5318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F728CAB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88B6ADD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25700</w:t>
            </w:r>
          </w:p>
        </w:tc>
      </w:tr>
      <w:tr w:rsidR="003771A4" w:rsidRPr="003771A4" w14:paraId="6E726155" w14:textId="77777777" w:rsidTr="00CD3C9D">
        <w:tc>
          <w:tcPr>
            <w:tcW w:w="4064" w:type="dxa"/>
            <w:vMerge/>
            <w:shd w:val="clear" w:color="auto" w:fill="auto"/>
            <w:vAlign w:val="center"/>
          </w:tcPr>
          <w:p w14:paraId="78F91097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5FE61DA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0AFC9861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176E6CD9" w14:textId="77777777" w:rsidR="003771A4" w:rsidRPr="003771A4" w:rsidRDefault="003771A4" w:rsidP="003771A4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2528FBC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460DD0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30C95E4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4DEFA5D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28400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9376D8C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27100</w:t>
            </w:r>
          </w:p>
        </w:tc>
      </w:tr>
      <w:tr w:rsidR="003771A4" w:rsidRPr="003771A4" w14:paraId="66FB4FBA" w14:textId="77777777" w:rsidTr="00CD3C9D">
        <w:trPr>
          <w:trHeight w:val="70"/>
        </w:trPr>
        <w:tc>
          <w:tcPr>
            <w:tcW w:w="4064" w:type="dxa"/>
            <w:vMerge w:val="restart"/>
            <w:shd w:val="clear" w:color="auto" w:fill="auto"/>
            <w:vAlign w:val="center"/>
          </w:tcPr>
          <w:p w14:paraId="350CF30A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  <w:r w:rsidRPr="003771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«Москва»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**** </w:t>
            </w:r>
          </w:p>
          <w:p w14:paraId="4CD49588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2796683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565E7CD7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1E8285D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42612C9C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24F938B0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08008485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6E887DC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1B0B678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3551899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34700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29D7AEE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E81ABAB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FA3833C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EEE4C8C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26600</w:t>
            </w:r>
          </w:p>
        </w:tc>
      </w:tr>
      <w:tr w:rsidR="003771A4" w:rsidRPr="003771A4" w14:paraId="1E4873FC" w14:textId="77777777" w:rsidTr="00CD3C9D">
        <w:trPr>
          <w:trHeight w:val="1301"/>
        </w:trPr>
        <w:tc>
          <w:tcPr>
            <w:tcW w:w="4064" w:type="dxa"/>
            <w:vMerge/>
            <w:shd w:val="clear" w:color="auto" w:fill="auto"/>
            <w:vAlign w:val="center"/>
          </w:tcPr>
          <w:p w14:paraId="522E8D9A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EFB3086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65816DE1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31612B7A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77CDBFE2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  <w:p w14:paraId="2B4735C4" w14:textId="77777777" w:rsidR="003771A4" w:rsidRPr="003771A4" w:rsidRDefault="003771A4" w:rsidP="003771A4">
            <w:pPr>
              <w:suppressAutoHyphens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65E672FF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35700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4D695D3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73E9CC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31500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811C2C1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C6949FE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27600</w:t>
            </w:r>
          </w:p>
        </w:tc>
      </w:tr>
      <w:tr w:rsidR="003771A4" w:rsidRPr="003771A4" w14:paraId="77076BC5" w14:textId="77777777" w:rsidTr="00CD3C9D">
        <w:trPr>
          <w:trHeight w:val="70"/>
        </w:trPr>
        <w:tc>
          <w:tcPr>
            <w:tcW w:w="4064" w:type="dxa"/>
            <w:vMerge w:val="restart"/>
            <w:shd w:val="clear" w:color="auto" w:fill="auto"/>
            <w:vAlign w:val="center"/>
          </w:tcPr>
          <w:p w14:paraId="5C9654CD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E40168A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4BAD6C59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57225F5B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lastRenderedPageBreak/>
              <w:t xml:space="preserve">Гостиница «Амбассадор»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3771A4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5CB11BC5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11833C1F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72A625C9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6B047685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2543B8BD" w14:textId="77777777" w:rsidR="003771A4" w:rsidRPr="003771A4" w:rsidRDefault="003771A4" w:rsidP="003771A4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212FE35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lastRenderedPageBreak/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AEFF0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36900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D7AD68F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C860111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32700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BE3D034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DB72B5C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28800</w:t>
            </w:r>
          </w:p>
        </w:tc>
      </w:tr>
      <w:tr w:rsidR="003771A4" w:rsidRPr="003771A4" w14:paraId="2BB20DEB" w14:textId="77777777" w:rsidTr="00CD3C9D">
        <w:trPr>
          <w:trHeight w:val="288"/>
        </w:trPr>
        <w:tc>
          <w:tcPr>
            <w:tcW w:w="4064" w:type="dxa"/>
            <w:vMerge/>
            <w:shd w:val="clear" w:color="auto" w:fill="auto"/>
            <w:vAlign w:val="center"/>
          </w:tcPr>
          <w:p w14:paraId="72BE4E70" w14:textId="77777777" w:rsidR="003771A4" w:rsidRPr="003771A4" w:rsidRDefault="003771A4" w:rsidP="003771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9D411DB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27BDB914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347208C9" w14:textId="77777777" w:rsidR="003771A4" w:rsidRPr="003771A4" w:rsidRDefault="003771A4" w:rsidP="003771A4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lastRenderedPageBreak/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5C7DCA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lastRenderedPageBreak/>
              <w:t>37700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F6930D6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1835BB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33400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762F48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A4C49A6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29600</w:t>
            </w:r>
          </w:p>
        </w:tc>
      </w:tr>
      <w:tr w:rsidR="003771A4" w:rsidRPr="003771A4" w14:paraId="4D53DBD5" w14:textId="77777777" w:rsidTr="00CD3C9D">
        <w:trPr>
          <w:trHeight w:val="269"/>
        </w:trPr>
        <w:tc>
          <w:tcPr>
            <w:tcW w:w="6009" w:type="dxa"/>
            <w:gridSpan w:val="2"/>
            <w:shd w:val="clear" w:color="auto" w:fill="auto"/>
            <w:vAlign w:val="center"/>
          </w:tcPr>
          <w:p w14:paraId="68CCB514" w14:textId="77777777" w:rsidR="003771A4" w:rsidRPr="003771A4" w:rsidRDefault="003771A4" w:rsidP="003771A4">
            <w:pPr>
              <w:suppressAutoHyphens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04BAFC3" w14:textId="77777777" w:rsidR="003771A4" w:rsidRPr="003771A4" w:rsidRDefault="003771A4" w:rsidP="003771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2A28A1B" w14:textId="77777777" w:rsidR="003771A4" w:rsidRPr="003771A4" w:rsidRDefault="003771A4" w:rsidP="003771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0990579" w14:textId="77777777" w:rsidR="003771A4" w:rsidRPr="003771A4" w:rsidRDefault="003771A4" w:rsidP="003771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18700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973E0BA" w14:textId="77777777" w:rsidR="003771A4" w:rsidRPr="003771A4" w:rsidRDefault="003771A4" w:rsidP="003771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D811D75" w14:textId="77777777" w:rsidR="003771A4" w:rsidRPr="003771A4" w:rsidRDefault="003771A4" w:rsidP="003771A4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14900</w:t>
            </w:r>
          </w:p>
        </w:tc>
      </w:tr>
      <w:tr w:rsidR="003771A4" w:rsidRPr="003771A4" w14:paraId="5780BA58" w14:textId="77777777" w:rsidTr="00CD3C9D">
        <w:trPr>
          <w:trHeight w:val="144"/>
        </w:trPr>
        <w:tc>
          <w:tcPr>
            <w:tcW w:w="4064" w:type="dxa"/>
            <w:shd w:val="clear" w:color="auto" w:fill="auto"/>
            <w:vAlign w:val="center"/>
          </w:tcPr>
          <w:p w14:paraId="25255B6A" w14:textId="77777777" w:rsidR="003771A4" w:rsidRPr="003771A4" w:rsidRDefault="003771A4" w:rsidP="003771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5827" w:type="dxa"/>
            <w:gridSpan w:val="6"/>
            <w:shd w:val="clear" w:color="auto" w:fill="auto"/>
            <w:vAlign w:val="center"/>
          </w:tcPr>
          <w:p w14:paraId="2530AD9A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  <w:tr w:rsidR="003771A4" w:rsidRPr="003771A4" w14:paraId="472D23DE" w14:textId="77777777" w:rsidTr="00CD3C9D">
        <w:trPr>
          <w:trHeight w:val="70"/>
        </w:trPr>
        <w:tc>
          <w:tcPr>
            <w:tcW w:w="4064" w:type="dxa"/>
            <w:shd w:val="clear" w:color="auto" w:fill="auto"/>
            <w:vAlign w:val="center"/>
          </w:tcPr>
          <w:p w14:paraId="0079B42A" w14:textId="77777777" w:rsidR="003771A4" w:rsidRPr="003771A4" w:rsidRDefault="003771A4" w:rsidP="003771A4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5827" w:type="dxa"/>
            <w:gridSpan w:val="6"/>
            <w:shd w:val="clear" w:color="auto" w:fill="auto"/>
            <w:vAlign w:val="center"/>
          </w:tcPr>
          <w:p w14:paraId="58015BD7" w14:textId="77777777" w:rsidR="003771A4" w:rsidRPr="003771A4" w:rsidRDefault="003771A4" w:rsidP="003771A4">
            <w:pPr>
              <w:suppressAutoHyphens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771A4">
              <w:rPr>
                <w:rFonts w:ascii="Times New Roman" w:eastAsia="Times New Roman" w:hAnsi="Times New Roman"/>
                <w:kern w:val="1"/>
                <w:lang w:eastAsia="ar-SA"/>
              </w:rPr>
              <w:t>800</w:t>
            </w:r>
          </w:p>
        </w:tc>
      </w:tr>
    </w:tbl>
    <w:p w14:paraId="29C5DC02" w14:textId="77777777" w:rsidR="003771A4" w:rsidRPr="003771A4" w:rsidRDefault="003771A4" w:rsidP="003771A4">
      <w:pPr>
        <w:tabs>
          <w:tab w:val="left" w:pos="1268"/>
        </w:tabs>
        <w:suppressAutoHyphens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269602D5" w14:textId="77777777" w:rsidR="003771A4" w:rsidRPr="003771A4" w:rsidRDefault="003771A4" w:rsidP="003771A4">
      <w:pPr>
        <w:tabs>
          <w:tab w:val="left" w:pos="284"/>
        </w:tabs>
        <w:suppressAutoHyphens/>
        <w:spacing w:after="160"/>
        <w:ind w:left="-567"/>
        <w:rPr>
          <w:rFonts w:ascii="Times New Roman" w:eastAsia="Times New Roman" w:hAnsi="Times New Roman"/>
          <w:b/>
          <w:kern w:val="1"/>
          <w:lang w:eastAsia="ar-SA"/>
        </w:rPr>
      </w:pPr>
      <w:bookmarkStart w:id="4" w:name="_Hlk204945849"/>
      <w:r w:rsidRPr="003771A4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63F77181" w14:textId="77777777" w:rsidR="003771A4" w:rsidRPr="003771A4" w:rsidRDefault="003771A4" w:rsidP="003771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bookmarkStart w:id="5" w:name="_Hlk204943228"/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26CA50AF" w14:textId="77777777" w:rsidR="003771A4" w:rsidRPr="003771A4" w:rsidRDefault="003771A4" w:rsidP="003771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4 завтрака в гостинице, 5 обедов в кафе города - тур. класс;</w:t>
      </w:r>
    </w:p>
    <w:p w14:paraId="3A8615DA" w14:textId="77777777" w:rsidR="003771A4" w:rsidRPr="003771A4" w:rsidRDefault="003771A4" w:rsidP="003771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45012296" w14:textId="77777777" w:rsidR="003771A4" w:rsidRPr="003771A4" w:rsidRDefault="003771A4" w:rsidP="003771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- 5 дней;</w:t>
      </w:r>
    </w:p>
    <w:p w14:paraId="5798BEE4" w14:textId="77777777" w:rsidR="003771A4" w:rsidRPr="003771A4" w:rsidRDefault="003771A4" w:rsidP="003771A4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19E007F9" w14:textId="77777777" w:rsidR="003771A4" w:rsidRPr="003771A4" w:rsidRDefault="003771A4" w:rsidP="003771A4">
      <w:pPr>
        <w:tabs>
          <w:tab w:val="left" w:pos="284"/>
        </w:tabs>
        <w:suppressAutoHyphens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3771A4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429E9873" w14:textId="77777777" w:rsidR="003771A4" w:rsidRPr="003771A4" w:rsidRDefault="003771A4" w:rsidP="003771A4">
      <w:pPr>
        <w:widowControl w:val="0"/>
        <w:tabs>
          <w:tab w:val="left" w:pos="284"/>
          <w:tab w:val="left" w:pos="426"/>
        </w:tabs>
        <w:spacing w:after="160"/>
        <w:ind w:left="-567" w:right="-1"/>
        <w:rPr>
          <w:rFonts w:ascii="Times New Roman" w:eastAsia="Times New Roman" w:hAnsi="Times New Roman"/>
          <w:b/>
          <w:lang w:eastAsia="ru-RU"/>
        </w:rPr>
      </w:pPr>
      <w:r w:rsidRPr="003771A4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594B4812" w14:textId="77777777" w:rsidR="003771A4" w:rsidRPr="003771A4" w:rsidRDefault="003771A4" w:rsidP="003771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71A4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3818C1A4" w14:textId="77777777" w:rsidR="003771A4" w:rsidRPr="003771A4" w:rsidRDefault="003771A4" w:rsidP="003771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71A4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28C98805" w14:textId="77777777" w:rsidR="003771A4" w:rsidRPr="003771A4" w:rsidRDefault="003771A4" w:rsidP="003771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71A4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567400AE" w14:textId="77777777" w:rsidR="003771A4" w:rsidRPr="003771A4" w:rsidRDefault="003771A4" w:rsidP="003771A4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71A4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транспорте;</w:t>
      </w:r>
    </w:p>
    <w:p w14:paraId="3B4AFD63" w14:textId="77777777" w:rsidR="003771A4" w:rsidRPr="003771A4" w:rsidRDefault="003771A4" w:rsidP="003771A4">
      <w:pPr>
        <w:numPr>
          <w:ilvl w:val="0"/>
          <w:numId w:val="43"/>
        </w:numPr>
        <w:suppressAutoHyphens/>
        <w:spacing w:after="160" w:line="259" w:lineRule="auto"/>
        <w:ind w:left="-284" w:hanging="283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3771A4">
        <w:rPr>
          <w:rFonts w:ascii="Times New Roman" w:eastAsia="Times New Roman" w:hAnsi="Times New Roman"/>
          <w:color w:val="000000"/>
          <w:lang w:eastAsia="ru-RU"/>
        </w:rPr>
        <w:t>Экскурсионное обслуживание в Государственном Эрмитаже - 7500 руб. за группу до 15 чел.</w:t>
      </w:r>
    </w:p>
    <w:p w14:paraId="46E78134" w14:textId="77777777" w:rsidR="003771A4" w:rsidRPr="003771A4" w:rsidRDefault="003771A4" w:rsidP="003771A4">
      <w:pPr>
        <w:keepNext/>
        <w:keepLines/>
        <w:suppressAutoHyphens/>
        <w:spacing w:before="240" w:after="160"/>
        <w:ind w:left="-567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3771A4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A54713F" w14:textId="77777777" w:rsidR="003771A4" w:rsidRPr="003771A4" w:rsidRDefault="003771A4" w:rsidP="003771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5489510E" w14:textId="77777777" w:rsidR="003771A4" w:rsidRPr="003771A4" w:rsidRDefault="003771A4" w:rsidP="003771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2F777C1" w14:textId="77777777" w:rsidR="003771A4" w:rsidRPr="003771A4" w:rsidRDefault="003771A4" w:rsidP="003771A4">
      <w:pPr>
        <w:numPr>
          <w:ilvl w:val="0"/>
          <w:numId w:val="32"/>
        </w:numPr>
        <w:tabs>
          <w:tab w:val="left" w:pos="-284"/>
        </w:tabs>
        <w:suppressAutoHyphens/>
        <w:spacing w:before="240" w:after="24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5AB9EFA4" w14:textId="77777777" w:rsidR="003771A4" w:rsidRPr="003771A4" w:rsidRDefault="003771A4" w:rsidP="003771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2A2B6030" w14:textId="77777777" w:rsidR="003771A4" w:rsidRPr="003771A4" w:rsidRDefault="003771A4" w:rsidP="003771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</w:p>
    <w:p w14:paraId="5D15E3B5" w14:textId="77777777" w:rsidR="003771A4" w:rsidRPr="003771A4" w:rsidRDefault="003771A4" w:rsidP="003771A4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771A4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  <w:bookmarkEnd w:id="4"/>
      <w:bookmarkEnd w:id="5"/>
    </w:p>
    <w:p w14:paraId="1F1BC89E" w14:textId="0ABEE857" w:rsidR="00EA65F6" w:rsidRPr="003771A4" w:rsidRDefault="00EA65F6" w:rsidP="003771A4"/>
    <w:sectPr w:rsidR="00EA65F6" w:rsidRPr="003771A4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F2F1" w14:textId="77777777" w:rsidR="00330B36" w:rsidRDefault="00330B36" w:rsidP="00CD1C11">
      <w:r>
        <w:separator/>
      </w:r>
    </w:p>
  </w:endnote>
  <w:endnote w:type="continuationSeparator" w:id="0">
    <w:p w14:paraId="1540BCAA" w14:textId="77777777" w:rsidR="00330B36" w:rsidRDefault="00330B36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C227" w14:textId="77777777" w:rsidR="00330B36" w:rsidRDefault="00330B36" w:rsidP="00CD1C11">
      <w:r>
        <w:separator/>
      </w:r>
    </w:p>
  </w:footnote>
  <w:footnote w:type="continuationSeparator" w:id="0">
    <w:p w14:paraId="75A5D1CE" w14:textId="77777777" w:rsidR="00330B36" w:rsidRDefault="00330B36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"/>
  </w:num>
  <w:num w:numId="4">
    <w:abstractNumId w:val="30"/>
  </w:num>
  <w:num w:numId="5">
    <w:abstractNumId w:val="5"/>
  </w:num>
  <w:num w:numId="6">
    <w:abstractNumId w:val="29"/>
  </w:num>
  <w:num w:numId="7">
    <w:abstractNumId w:val="43"/>
  </w:num>
  <w:num w:numId="8">
    <w:abstractNumId w:val="9"/>
  </w:num>
  <w:num w:numId="9">
    <w:abstractNumId w:val="22"/>
  </w:num>
  <w:num w:numId="10">
    <w:abstractNumId w:val="7"/>
  </w:num>
  <w:num w:numId="11">
    <w:abstractNumId w:val="13"/>
  </w:num>
  <w:num w:numId="12">
    <w:abstractNumId w:val="24"/>
  </w:num>
  <w:num w:numId="13">
    <w:abstractNumId w:val="14"/>
  </w:num>
  <w:num w:numId="14">
    <w:abstractNumId w:val="12"/>
  </w:num>
  <w:num w:numId="15">
    <w:abstractNumId w:val="11"/>
  </w:num>
  <w:num w:numId="16">
    <w:abstractNumId w:val="33"/>
  </w:num>
  <w:num w:numId="17">
    <w:abstractNumId w:val="8"/>
  </w:num>
  <w:num w:numId="18">
    <w:abstractNumId w:val="27"/>
  </w:num>
  <w:num w:numId="19">
    <w:abstractNumId w:val="4"/>
  </w:num>
  <w:num w:numId="20">
    <w:abstractNumId w:val="15"/>
  </w:num>
  <w:num w:numId="21">
    <w:abstractNumId w:val="19"/>
  </w:num>
  <w:num w:numId="22">
    <w:abstractNumId w:val="37"/>
  </w:num>
  <w:num w:numId="23">
    <w:abstractNumId w:val="23"/>
  </w:num>
  <w:num w:numId="24">
    <w:abstractNumId w:val="26"/>
  </w:num>
  <w:num w:numId="25">
    <w:abstractNumId w:val="20"/>
  </w:num>
  <w:num w:numId="26">
    <w:abstractNumId w:val="41"/>
  </w:num>
  <w:num w:numId="27">
    <w:abstractNumId w:val="18"/>
  </w:num>
  <w:num w:numId="28">
    <w:abstractNumId w:val="17"/>
  </w:num>
  <w:num w:numId="29">
    <w:abstractNumId w:val="44"/>
  </w:num>
  <w:num w:numId="30">
    <w:abstractNumId w:val="45"/>
  </w:num>
  <w:num w:numId="31">
    <w:abstractNumId w:val="16"/>
  </w:num>
  <w:num w:numId="32">
    <w:abstractNumId w:val="36"/>
  </w:num>
  <w:num w:numId="33">
    <w:abstractNumId w:val="34"/>
  </w:num>
  <w:num w:numId="34">
    <w:abstractNumId w:val="6"/>
  </w:num>
  <w:num w:numId="35">
    <w:abstractNumId w:val="42"/>
  </w:num>
  <w:num w:numId="36">
    <w:abstractNumId w:val="3"/>
  </w:num>
  <w:num w:numId="37">
    <w:abstractNumId w:val="31"/>
  </w:num>
  <w:num w:numId="38">
    <w:abstractNumId w:val="25"/>
  </w:num>
  <w:num w:numId="39">
    <w:abstractNumId w:val="10"/>
  </w:num>
  <w:num w:numId="40">
    <w:abstractNumId w:val="39"/>
  </w:num>
  <w:num w:numId="41">
    <w:abstractNumId w:val="40"/>
  </w:num>
  <w:num w:numId="42">
    <w:abstractNumId w:val="21"/>
  </w:num>
  <w:num w:numId="43">
    <w:abstractNumId w:val="35"/>
  </w:num>
  <w:num w:numId="4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30B3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71A4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2071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17DC"/>
    <w:rsid w:val="00D83FD0"/>
    <w:rsid w:val="00D86E5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67C"/>
    <w:rsid w:val="00F670C3"/>
    <w:rsid w:val="00F67728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2021-05-14T11:01:00Z</cp:lastPrinted>
  <dcterms:created xsi:type="dcterms:W3CDTF">2022-09-06T09:10:00Z</dcterms:created>
  <dcterms:modified xsi:type="dcterms:W3CDTF">2025-11-12T18:37:00Z</dcterms:modified>
</cp:coreProperties>
</file>